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png" ContentType="image/png"/>
  <Override PartName="/word/media/image1.png" ContentType="image/pn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825" w:leader="none"/>
          <w:tab w:val="center" w:pos="4533" w:leader="none"/>
        </w:tabs>
        <w:jc w:val="center"/>
        <w:rPr>
          <w:rFonts w:ascii="Cambria" w:hAnsi="Cambria" w:eastAsia="Times New Roman" w:cs="Times New Roman"/>
          <w:bCs/>
          <w:color w:val="31849B" w:themeColor="accent5" w:themeShade="bf"/>
          <w:sz w:val="32"/>
          <w:szCs w:val="32"/>
        </w:rPr>
      </w:pPr>
      <w:r>
        <w:rPr>
          <w:rFonts w:eastAsia="Times New Roman" w:cs="Times New Roman"/>
          <w:bCs/>
          <w:color w:val="31849B" w:themeColor="accent5" w:themeShade="bf"/>
          <w:sz w:val="32"/>
          <w:szCs w:val="32"/>
        </w:rPr>
        <w:t xml:space="preserve">Inauguration de La Base, </w:t>
      </w:r>
    </w:p>
    <w:p>
      <w:pPr>
        <w:pStyle w:val="Normal"/>
        <w:tabs>
          <w:tab w:val="left" w:pos="825" w:leader="none"/>
          <w:tab w:val="center" w:pos="4533" w:leader="none"/>
        </w:tabs>
        <w:jc w:val="center"/>
        <w:rPr>
          <w:rFonts w:ascii="Cambria" w:hAnsi="Cambria" w:eastAsia="Times New Roman" w:cs="Times New Roman"/>
          <w:bCs/>
          <w:color w:val="31849B" w:themeColor="accent5" w:themeShade="bf"/>
          <w:sz w:val="32"/>
          <w:szCs w:val="32"/>
        </w:rPr>
      </w:pPr>
      <w:r>
        <w:rPr>
          <w:rFonts w:eastAsia="Times New Roman" w:cs="Times New Roman"/>
          <w:bCs/>
          <w:color w:val="31849B" w:themeColor="accent5" w:themeShade="bf"/>
          <w:sz w:val="32"/>
          <w:szCs w:val="32"/>
        </w:rPr>
        <w:t>laboratoire d’innovation publique</w:t>
      </w:r>
    </w:p>
    <w:p>
      <w:pPr>
        <w:pStyle w:val="Normal"/>
        <w:rPr>
          <w:sz w:val="32"/>
          <w:szCs w:val="32"/>
        </w:rPr>
      </w:pPr>
      <w:r>
        <w:rPr>
          <w:sz w:val="32"/>
          <w:szCs w:val="32"/>
        </w:rPr>
      </w:r>
    </w:p>
    <w:p>
      <w:pPr>
        <w:pStyle w:val="Normal"/>
        <w:tabs>
          <w:tab w:val="left" w:pos="825" w:leader="none"/>
          <w:tab w:val="center" w:pos="4533" w:leader="none"/>
        </w:tabs>
        <w:jc w:val="center"/>
        <w:rPr>
          <w:rFonts w:ascii="Cambria" w:hAnsi="Cambria" w:eastAsia="Times New Roman" w:cs="Times New Roman"/>
          <w:b/>
          <w:b/>
          <w:bCs/>
          <w:color w:val="000000" w:themeColor="text1"/>
          <w:sz w:val="28"/>
          <w:szCs w:val="28"/>
        </w:rPr>
      </w:pPr>
      <w:r>
        <w:rPr>
          <w:rFonts w:eastAsia="Times New Roman" w:cs="Times New Roman"/>
          <w:bCs/>
          <w:sz w:val="28"/>
          <w:szCs w:val="28"/>
        </w:rPr>
        <w:t>30 juin 2017</w:t>
      </w:r>
    </w:p>
    <w:p>
      <w:pPr>
        <w:pStyle w:val="Normal"/>
        <w:jc w:val="center"/>
        <w:rPr>
          <w:sz w:val="32"/>
          <w:szCs w:val="32"/>
        </w:rPr>
      </w:pPr>
      <w:r>
        <w:rPr>
          <w:sz w:val="32"/>
          <w:szCs w:val="32"/>
        </w:rPr>
      </w:r>
    </w:p>
    <w:p>
      <w:pPr>
        <w:pStyle w:val="Normal"/>
        <w:rPr>
          <w:b/>
          <w:b/>
          <w:color w:val="31849B" w:themeColor="accent5" w:themeShade="bf"/>
        </w:rPr>
      </w:pPr>
      <w:r>
        <w:rPr>
          <w:b/>
          <w:color w:val="31849B" w:themeColor="accent5" w:themeShade="bf"/>
        </w:rPr>
      </w:r>
    </w:p>
    <w:p>
      <w:pPr>
        <w:pStyle w:val="Normal"/>
        <w:rPr>
          <w:b/>
          <w:b/>
        </w:rPr>
      </w:pPr>
      <w:r>
        <w:rPr>
          <w:b/>
        </w:rPr>
        <w:t>9h30 - 10h : Accueil</w:t>
      </w:r>
    </w:p>
    <w:p>
      <w:pPr>
        <w:pStyle w:val="Normal"/>
        <w:rPr/>
      </w:pPr>
      <w:r>
        <w:rPr/>
      </w:r>
    </w:p>
    <w:p>
      <w:pPr>
        <w:pStyle w:val="Normal"/>
        <w:rPr>
          <w:b/>
          <w:b/>
        </w:rPr>
      </w:pPr>
      <w:r>
        <w:rPr>
          <w:b/>
        </w:rPr>
        <w:t>10h – 10h20 : Lancement de la matinée en plénière</w:t>
      </w:r>
    </w:p>
    <w:p>
      <w:pPr>
        <w:pStyle w:val="Normal"/>
        <w:rPr/>
      </w:pPr>
      <w:r>
        <w:rPr/>
      </w:r>
    </w:p>
    <w:p>
      <w:pPr>
        <w:pStyle w:val="Normal"/>
        <w:jc w:val="both"/>
        <w:rPr>
          <w:b/>
          <w:b/>
        </w:rPr>
      </w:pPr>
      <w:r>
        <w:rPr>
          <w:b/>
        </w:rPr>
        <w:t>10h25 – 11h20 : Accélération de projets et ateliers d’inspiration</w:t>
      </w:r>
    </w:p>
    <w:p>
      <w:pPr>
        <w:pStyle w:val="Normal"/>
        <w:rPr/>
      </w:pPr>
      <w:r>
        <w:rPr/>
      </w:r>
    </w:p>
    <w:p>
      <w:pPr>
        <w:pStyle w:val="Normal"/>
        <w:rPr/>
      </w:pPr>
      <w:r>
        <w:rPr>
          <w:u w:val="single"/>
        </w:rPr>
        <w:t>Accélération de projets </w:t>
      </w:r>
      <w:r>
        <w:rPr/>
        <w:t>:</w:t>
      </w:r>
    </w:p>
    <w:p>
      <w:pPr>
        <w:pStyle w:val="Normal"/>
        <w:jc w:val="both"/>
        <w:rPr>
          <w:rFonts w:ascii="Cambria" w:hAnsi="Cambria" w:eastAsia="Times New Roman" w:cs="Times New Roman"/>
        </w:rPr>
      </w:pPr>
      <w:r>
        <w:rPr>
          <w:rFonts w:eastAsia="Times New Roman" w:cs="Times New Roman"/>
        </w:rPr>
        <w:t>10h25 (10 min) : présentation rapide des participants et des règles de l’atelier</w:t>
      </w:r>
    </w:p>
    <w:p>
      <w:pPr>
        <w:pStyle w:val="Normal"/>
        <w:jc w:val="both"/>
        <w:rPr>
          <w:rFonts w:ascii="Cambria" w:hAnsi="Cambria" w:eastAsia="Times New Roman" w:cs="Times New Roman"/>
        </w:rPr>
      </w:pPr>
      <w:r>
        <w:rPr>
          <w:rFonts w:eastAsia="Times New Roman" w:cs="Times New Roman"/>
        </w:rPr>
        <w:t>10h35 (10 min) : exposé de la problématique</w:t>
      </w:r>
    </w:p>
    <w:p>
      <w:pPr>
        <w:pStyle w:val="Normal"/>
        <w:jc w:val="both"/>
        <w:rPr>
          <w:rFonts w:ascii="Cambria" w:hAnsi="Cambria" w:eastAsia="Times New Roman" w:cs="Times New Roman"/>
        </w:rPr>
      </w:pPr>
      <w:r>
        <w:rPr>
          <w:rFonts w:eastAsia="Times New Roman" w:cs="Times New Roman"/>
        </w:rPr>
        <w:t xml:space="preserve">10h45 (5 min) : clarification de la problématique </w:t>
      </w:r>
    </w:p>
    <w:p>
      <w:pPr>
        <w:pStyle w:val="Normal"/>
        <w:jc w:val="both"/>
        <w:rPr/>
      </w:pPr>
      <w:r>
        <w:rPr/>
        <w:t>10h50 (5 min) : le contrat/la reformulation de la question</w:t>
      </w:r>
    </w:p>
    <w:p>
      <w:pPr>
        <w:pStyle w:val="Normal"/>
        <w:jc w:val="both"/>
        <w:rPr/>
      </w:pPr>
      <w:r>
        <w:rPr/>
        <w:t>10h55 (20 min) : Réactions, commentaires et suggestions</w:t>
      </w:r>
    </w:p>
    <w:p>
      <w:pPr>
        <w:pStyle w:val="Normal"/>
        <w:jc w:val="both"/>
        <w:rPr/>
      </w:pPr>
      <w:r>
        <w:rPr/>
        <w:t>11h15 (5 min) : Avis du porteur de projet</w:t>
      </w:r>
    </w:p>
    <w:p>
      <w:pPr>
        <w:pStyle w:val="Normal"/>
        <w:jc w:val="both"/>
        <w:rPr/>
      </w:pPr>
      <w:r>
        <w:rPr/>
      </w:r>
    </w:p>
    <w:p>
      <w:pPr>
        <w:pStyle w:val="Normal"/>
        <w:rPr/>
      </w:pPr>
      <w:r>
        <w:rPr>
          <w:u w:val="single"/>
        </w:rPr>
        <w:t>Ateliers d’inspiration </w:t>
      </w:r>
      <w:r>
        <w:rPr/>
        <w:t>:</w:t>
      </w:r>
    </w:p>
    <w:p>
      <w:pPr>
        <w:pStyle w:val="Normal"/>
        <w:rPr/>
      </w:pPr>
      <w:r>
        <w:rPr/>
        <w:t xml:space="preserve">10h25 (10 min) : </w:t>
      </w:r>
      <w:r>
        <w:rPr>
          <w:rFonts w:eastAsia="Times New Roman" w:cs="Times New Roman"/>
        </w:rPr>
        <w:t>Présentation rapide des participants : prénom + un mot / innovation</w:t>
      </w:r>
    </w:p>
    <w:p>
      <w:pPr>
        <w:pStyle w:val="Normal"/>
        <w:rPr/>
      </w:pPr>
      <w:r>
        <w:rPr>
          <w:rFonts w:eastAsia="Times New Roman" w:cs="Times New Roman"/>
        </w:rPr>
        <w:t>10h35 (10 min) : Présentation factuelle du projet (QQUQCP)</w:t>
      </w:r>
    </w:p>
    <w:p>
      <w:pPr>
        <w:pStyle w:val="Normal"/>
        <w:rPr/>
      </w:pPr>
      <w:r>
        <w:rPr/>
        <w:t>10h45 (5 min) : Clarification par les participants</w:t>
      </w:r>
    </w:p>
    <w:p>
      <w:pPr>
        <w:pStyle w:val="Normal"/>
        <w:rPr/>
      </w:pPr>
      <w:r>
        <w:rPr/>
        <w:t>10h50 (10 min) : Chronique d’étonnement du porteur de projet</w:t>
      </w:r>
    </w:p>
    <w:p>
      <w:pPr>
        <w:pStyle w:val="Normal"/>
        <w:rPr/>
      </w:pPr>
      <w:r>
        <w:rPr/>
        <w:t>11h (5 min) : Binôme pour identifier les clés de réussites</w:t>
      </w:r>
    </w:p>
    <w:p>
      <w:pPr>
        <w:pStyle w:val="Normal"/>
        <w:rPr/>
      </w:pPr>
      <w:r>
        <w:rPr/>
        <w:t>11h05 (10 min) : Présentation des clés de réussite</w:t>
      </w:r>
    </w:p>
    <w:p>
      <w:pPr>
        <w:pStyle w:val="Normal"/>
        <w:rPr/>
      </w:pPr>
      <w:r>
        <w:rPr/>
        <w:t>11h15 (5 min) : Mots de clôture</w:t>
      </w:r>
    </w:p>
    <w:p>
      <w:pPr>
        <w:pStyle w:val="Normal"/>
        <w:rPr/>
      </w:pPr>
      <w:r>
        <w:rPr/>
      </w:r>
    </w:p>
    <w:p>
      <w:pPr>
        <w:pStyle w:val="Normal"/>
        <w:rPr/>
      </w:pPr>
      <w:r>
        <w:rPr/>
      </w:r>
    </w:p>
    <w:p>
      <w:pPr>
        <w:pStyle w:val="Normal"/>
        <w:rPr>
          <w:b/>
          <w:b/>
        </w:rPr>
      </w:pPr>
      <w:r>
        <w:rPr>
          <w:b/>
        </w:rPr>
        <w:t>11h25 – 12h20 : Construisons La Base !</w:t>
      </w:r>
    </w:p>
    <w:p>
      <w:pPr>
        <w:pStyle w:val="Normal"/>
        <w:rPr/>
      </w:pPr>
      <w:r>
        <w:rPr/>
      </w:r>
    </w:p>
    <w:p>
      <w:pPr>
        <w:pStyle w:val="Normal"/>
        <w:jc w:val="both"/>
        <w:rPr>
          <w:rFonts w:ascii="Cambria" w:hAnsi="Cambria"/>
        </w:rPr>
      </w:pPr>
      <w:r>
        <w:rPr/>
        <w:t>11h25 (10 min) : PLÉNIÈRE : Présentation de l’équipe projet de la Base  et p</w:t>
      </w:r>
      <w:r>
        <w:rPr/>
        <w:t xml:space="preserve">résentation des ateliers à suivre </w:t>
      </w:r>
    </w:p>
    <w:p>
      <w:pPr>
        <w:pStyle w:val="Normal"/>
        <w:jc w:val="both"/>
        <w:rPr>
          <w:rFonts w:ascii="Cambria" w:hAnsi="Cambria"/>
        </w:rPr>
      </w:pPr>
      <w:r>
        <w:rPr/>
        <w:t>11h35 (5 min) : Déplacement vers les ateliers</w:t>
      </w:r>
    </w:p>
    <w:p>
      <w:pPr>
        <w:pStyle w:val="Normal"/>
        <w:jc w:val="both"/>
        <w:rPr>
          <w:rFonts w:ascii="Cambria" w:hAnsi="Cambria" w:eastAsia="Times New Roman" w:cs="Times New Roman"/>
        </w:rPr>
      </w:pPr>
      <w:r>
        <w:rPr>
          <w:rFonts w:eastAsia="Times New Roman" w:cs="Times New Roman"/>
        </w:rPr>
        <w:t>11h40 (40 min) : 3 ateliers en simultané – des visites de La Base – speed dating</w:t>
      </w:r>
    </w:p>
    <w:p>
      <w:pPr>
        <w:pStyle w:val="Normal"/>
        <w:jc w:val="both"/>
        <w:rPr>
          <w:rFonts w:ascii="Cambria" w:hAnsi="Cambria" w:eastAsia="Times New Roman" w:cs="Times New Roman"/>
        </w:rPr>
      </w:pPr>
      <w:r>
        <w:rPr>
          <w:rFonts w:eastAsia="Times New Roman" w:cs="Times New Roman"/>
        </w:rPr>
      </w:r>
    </w:p>
    <w:p>
      <w:pPr>
        <w:pStyle w:val="Normal"/>
        <w:jc w:val="both"/>
        <w:rPr>
          <w:rFonts w:ascii="Cambria" w:hAnsi="Cambria"/>
          <w:b/>
          <w:b/>
        </w:rPr>
      </w:pPr>
      <w:r>
        <w:rPr>
          <w:b/>
        </w:rPr>
      </w:r>
    </w:p>
    <w:p>
      <w:pPr>
        <w:pStyle w:val="Normal"/>
        <w:jc w:val="both"/>
        <w:rPr>
          <w:rFonts w:ascii="Cambria" w:hAnsi="Cambria"/>
          <w:b/>
          <w:b/>
        </w:rPr>
      </w:pPr>
      <w:r>
        <w:rPr>
          <w:b/>
        </w:rPr>
      </w:r>
    </w:p>
    <w:p>
      <w:pPr>
        <w:pStyle w:val="Normal"/>
        <w:jc w:val="both"/>
        <w:rPr>
          <w:rFonts w:ascii="Cambria" w:hAnsi="Cambria"/>
          <w:b/>
          <w:b/>
        </w:rPr>
      </w:pPr>
      <w:r>
        <w:rPr>
          <w:b/>
        </w:rPr>
        <w:t>12h20 – 12h30 : Cercle de clôture</w:t>
      </w:r>
    </w:p>
    <w:p>
      <w:pPr>
        <w:pStyle w:val="Normal"/>
        <w:jc w:val="both"/>
        <w:rPr>
          <w:rFonts w:ascii="Cambria" w:hAnsi="Cambria" w:eastAsia="Times New Roman" w:cs="Times New Roman"/>
        </w:rPr>
      </w:pPr>
      <w:r>
        <w:rPr>
          <w:rFonts w:eastAsia="Times New Roman" w:cs="Times New Roman"/>
        </w:rPr>
      </w:r>
    </w:p>
    <w:p>
      <w:pPr>
        <w:pStyle w:val="Normal"/>
        <w:jc w:val="both"/>
        <w:rPr>
          <w:rFonts w:ascii="Cambria" w:hAnsi="Cambria" w:eastAsia="Times New Roman" w:cs="Times New Roman"/>
        </w:rPr>
      </w:pPr>
      <w:r>
        <w:rPr>
          <w:rFonts w:eastAsia="Times New Roman" w:cs="Times New Roman"/>
        </w:rPr>
      </w:r>
    </w:p>
    <w:p>
      <w:pPr>
        <w:pStyle w:val="Normal"/>
        <w:jc w:val="center"/>
        <w:rPr/>
      </w:pPr>
      <w:r>
        <w:rPr/>
      </w:r>
    </w:p>
    <w:p>
      <w:pPr>
        <w:pStyle w:val="Normal"/>
        <w:rPr>
          <w:b/>
          <w:b/>
          <w:color w:val="31849B" w:themeColor="accent5" w:themeShade="bf"/>
          <w:sz w:val="28"/>
          <w:szCs w:val="28"/>
        </w:rPr>
      </w:pPr>
      <w:r>
        <w:rPr>
          <w:b/>
          <w:color w:val="31849B" w:themeColor="accent5" w:themeShade="bf"/>
          <w:sz w:val="28"/>
          <w:szCs w:val="28"/>
        </w:rPr>
      </w:r>
    </w:p>
    <w:p>
      <w:pPr>
        <w:pStyle w:val="Normal"/>
        <w:rPr>
          <w:b/>
          <w:b/>
          <w:color w:val="31849B" w:themeColor="accent5" w:themeShade="bf"/>
          <w:sz w:val="28"/>
          <w:szCs w:val="28"/>
        </w:rPr>
      </w:pPr>
      <w:r>
        <w:rPr>
          <w:b/>
          <w:color w:val="31849B" w:themeColor="accent5" w:themeShade="bf"/>
          <w:sz w:val="28"/>
          <w:szCs w:val="28"/>
        </w:rPr>
      </w:r>
    </w:p>
    <w:p>
      <w:pPr>
        <w:pStyle w:val="Normal"/>
        <w:rPr>
          <w:b/>
          <w:b/>
          <w:color w:val="31849B" w:themeColor="accent5" w:themeShade="bf"/>
          <w:sz w:val="28"/>
          <w:szCs w:val="28"/>
        </w:rPr>
      </w:pPr>
      <w:r>
        <w:rPr>
          <w:b/>
          <w:color w:val="31849B" w:themeColor="accent5" w:themeShade="bf"/>
          <w:sz w:val="28"/>
          <w:szCs w:val="28"/>
        </w:rPr>
      </w:r>
    </w:p>
    <w:p>
      <w:pPr>
        <w:pStyle w:val="Normal"/>
        <w:rPr>
          <w:b/>
          <w:b/>
          <w:color w:val="31849B" w:themeColor="accent5" w:themeShade="bf"/>
          <w:sz w:val="28"/>
          <w:szCs w:val="28"/>
        </w:rPr>
      </w:pPr>
      <w:r>
        <w:rPr>
          <w:b/>
          <w:color w:val="31849B" w:themeColor="accent5" w:themeShade="bf"/>
          <w:sz w:val="28"/>
          <w:szCs w:val="28"/>
        </w:rPr>
      </w:r>
    </w:p>
    <w:p>
      <w:pPr>
        <w:pStyle w:val="Normal"/>
        <w:rPr>
          <w:b/>
          <w:b/>
          <w:color w:val="31849B" w:themeColor="accent5" w:themeShade="bf"/>
          <w:sz w:val="28"/>
          <w:szCs w:val="28"/>
        </w:rPr>
      </w:pPr>
      <w:r>
        <w:rPr>
          <w:b/>
          <w:color w:val="31849B" w:themeColor="accent5" w:themeShade="bf"/>
          <w:sz w:val="28"/>
          <w:szCs w:val="28"/>
        </w:rPr>
      </w:r>
    </w:p>
    <w:p>
      <w:pPr>
        <w:pStyle w:val="Normal"/>
        <w:rPr>
          <w:b/>
          <w:b/>
          <w:color w:val="31849B" w:themeColor="accent5" w:themeShade="bf"/>
          <w:sz w:val="28"/>
          <w:szCs w:val="28"/>
        </w:rPr>
      </w:pPr>
      <w:bookmarkStart w:id="0" w:name="_GoBack"/>
      <w:bookmarkStart w:id="1" w:name="_GoBack"/>
      <w:bookmarkEnd w:id="1"/>
      <w:r>
        <w:rPr>
          <w:b/>
          <w:color w:val="31849B" w:themeColor="accent5" w:themeShade="bf"/>
          <w:sz w:val="28"/>
          <w:szCs w:val="28"/>
        </w:rPr>
      </w:r>
    </w:p>
    <w:p>
      <w:pPr>
        <w:pStyle w:val="Normal"/>
        <w:rPr>
          <w:b/>
          <w:b/>
          <w:color w:val="31849B" w:themeColor="accent5" w:themeShade="bf"/>
          <w:sz w:val="28"/>
          <w:szCs w:val="28"/>
        </w:rPr>
      </w:pPr>
      <w:r>
        <w:rPr>
          <w:b/>
          <w:color w:val="31849B" w:themeColor="accent5" w:themeShade="bf"/>
          <w:sz w:val="28"/>
          <w:szCs w:val="28"/>
        </w:rPr>
      </w:r>
    </w:p>
    <w:p>
      <w:pPr>
        <w:pStyle w:val="Normal"/>
        <w:rPr>
          <w:b/>
          <w:b/>
          <w:color w:val="31849B" w:themeColor="accent5" w:themeShade="bf"/>
          <w:sz w:val="28"/>
          <w:szCs w:val="28"/>
        </w:rPr>
      </w:pPr>
      <w:r>
        <w:rPr>
          <w:b/>
          <w:color w:val="31849B" w:themeColor="accent5" w:themeShade="bf"/>
          <w:sz w:val="28"/>
          <w:szCs w:val="28"/>
        </w:rPr>
        <w:t>(1) 9h30 - 10h : Accueil</w:t>
      </w:r>
    </w:p>
    <w:p>
      <w:pPr>
        <w:pStyle w:val="ListParagraph"/>
        <w:numPr>
          <w:ilvl w:val="0"/>
          <w:numId w:val="1"/>
        </w:numPr>
        <w:rPr/>
      </w:pPr>
      <w:r>
        <w:rPr/>
        <w:t xml:space="preserve">Inscriptions </w:t>
      </w:r>
    </w:p>
    <w:p>
      <w:pPr>
        <w:pStyle w:val="ListParagraph"/>
        <w:numPr>
          <w:ilvl w:val="0"/>
          <w:numId w:val="1"/>
        </w:numPr>
        <w:rPr/>
      </w:pPr>
      <w:r>
        <w:rPr/>
        <w:t>Café</w:t>
      </w:r>
    </w:p>
    <w:p>
      <w:pPr>
        <w:pStyle w:val="ListParagraph"/>
        <w:numPr>
          <w:ilvl w:val="0"/>
          <w:numId w:val="1"/>
        </w:numPr>
        <w:rPr/>
      </w:pPr>
      <w:r>
        <w:rPr/>
        <w:t>Découverte des thèmes de la matinée et choix des ateliers</w:t>
      </w:r>
    </w:p>
    <w:p>
      <w:pPr>
        <w:pStyle w:val="Normal"/>
        <w:rPr>
          <w:i/>
          <w:i/>
        </w:rPr>
      </w:pPr>
      <w:r>
        <w:rPr>
          <w:i/>
        </w:rPr>
      </w:r>
    </w:p>
    <w:p>
      <w:pPr>
        <w:pStyle w:val="Normal"/>
        <w:jc w:val="both"/>
        <w:rPr/>
      </w:pPr>
      <w:r>
        <w:rPr/>
        <w:t xml:space="preserve">Donner la </w:t>
      </w:r>
      <w:r>
        <w:rPr>
          <w:u w:val="single"/>
        </w:rPr>
        <w:t>tonalité collaborative</w:t>
      </w:r>
      <w:r>
        <w:rPr/>
        <w:t xml:space="preserve"> de la matinée dès l’accueil café en mettant les personnes en lien et en les invitant à prendre connaissance des ateliers et groupe de travail de la matinée. Idéalement, le participant identifie son animateur pour les ateliers de la matinée. </w:t>
      </w:r>
    </w:p>
    <w:p>
      <w:pPr>
        <w:pStyle w:val="Normal"/>
        <w:jc w:val="both"/>
        <w:rPr/>
      </w:pPr>
      <w:r>
        <w:rPr/>
      </w:r>
    </w:p>
    <w:p>
      <w:pPr>
        <w:pStyle w:val="Normal"/>
        <w:jc w:val="both"/>
        <w:rPr/>
      </w:pPr>
      <w:r>
        <w:rPr/>
        <w:t xml:space="preserve">Espacer les affichages des ateliers pour permettre une </w:t>
      </w:r>
      <w:r>
        <w:rPr>
          <w:u w:val="single"/>
        </w:rPr>
        <w:t>fluidité</w:t>
      </w:r>
      <w:r>
        <w:rPr/>
        <w:t xml:space="preserve"> dans le passage pour les inscriptions. Essayer d’avoir un maximum d’inscrits pendant l’accueil café afin de réduire la vague suivante qui arrivera après 10h. </w:t>
      </w:r>
    </w:p>
    <w:p>
      <w:pPr>
        <w:pStyle w:val="Normal"/>
        <w:jc w:val="both"/>
        <w:rPr>
          <w:i/>
          <w:i/>
        </w:rPr>
      </w:pPr>
      <w:r>
        <w:rPr>
          <w:i/>
        </w:rPr>
      </w:r>
    </w:p>
    <w:p>
      <w:pPr>
        <w:pStyle w:val="Normal"/>
        <w:rPr>
          <w:b/>
          <w:b/>
          <w:color w:val="31849B" w:themeColor="accent5" w:themeShade="bf"/>
          <w:sz w:val="28"/>
          <w:szCs w:val="28"/>
        </w:rPr>
      </w:pPr>
      <w:r>
        <w:rPr>
          <w:b/>
          <w:color w:val="31849B" w:themeColor="accent5" w:themeShade="bf"/>
          <w:sz w:val="28"/>
          <w:szCs w:val="28"/>
        </w:rPr>
      </w:r>
    </w:p>
    <w:p>
      <w:pPr>
        <w:pStyle w:val="Normal"/>
        <w:rPr>
          <w:b/>
          <w:b/>
          <w:color w:val="31849B" w:themeColor="accent5" w:themeShade="bf"/>
          <w:sz w:val="28"/>
          <w:szCs w:val="28"/>
        </w:rPr>
      </w:pPr>
      <w:r>
        <w:rPr>
          <w:b/>
          <w:color w:val="31849B" w:themeColor="accent5" w:themeShade="bf"/>
          <w:sz w:val="28"/>
          <w:szCs w:val="28"/>
        </w:rPr>
        <w:t>(2) 10h – 10h20 : Lancement de la matinée en plénière</w:t>
      </w:r>
    </w:p>
    <w:p>
      <w:pPr>
        <w:pStyle w:val="Normal"/>
        <w:rPr>
          <w:b/>
          <w:b/>
          <w:color w:val="31849B" w:themeColor="accent5" w:themeShade="bf"/>
        </w:rPr>
      </w:pPr>
      <w:r>
        <w:rPr>
          <w:b/>
          <w:color w:val="31849B" w:themeColor="accent5" w:themeShade="bf"/>
        </w:rPr>
      </w:r>
    </w:p>
    <w:p>
      <w:pPr>
        <w:pStyle w:val="Normal"/>
        <w:rPr>
          <w:color w:val="31849B" w:themeColor="accent5" w:themeShade="bf"/>
        </w:rPr>
      </w:pPr>
      <w:r>
        <w:rPr>
          <w:b/>
          <w:color w:val="31849B" w:themeColor="accent5" w:themeShade="bf"/>
        </w:rPr>
        <w:t>10h – 10h10 </w:t>
      </w:r>
      <w:r>
        <w:rPr>
          <w:color w:val="31849B" w:themeColor="accent5" w:themeShade="bf"/>
        </w:rPr>
        <w:t>: Présentation de la journée par Alyssa et Thomas</w:t>
      </w:r>
    </w:p>
    <w:p>
      <w:pPr>
        <w:pStyle w:val="Normal"/>
        <w:rPr/>
      </w:pPr>
      <w:r>
        <w:rPr/>
      </w:r>
    </w:p>
    <w:p>
      <w:pPr>
        <w:pStyle w:val="Normal"/>
        <w:jc w:val="both"/>
        <w:rPr/>
      </w:pPr>
      <w:r>
        <w:rPr/>
        <w:t>Importance de commencer à l’heure. Inviter les participants à quitter l’espace café pour se retrouver au centre du hall. Disposition des participants en arc de cercle.</w:t>
      </w:r>
    </w:p>
    <w:p>
      <w:pPr>
        <w:pStyle w:val="Normal"/>
        <w:rPr>
          <w:i/>
          <w:i/>
        </w:rPr>
      </w:pPr>
      <w:r>
        <w:rPr>
          <w:i/>
        </w:rPr>
      </w:r>
    </w:p>
    <w:p>
      <w:pPr>
        <w:pStyle w:val="Normal"/>
        <w:rPr>
          <w:color w:val="31849B" w:themeColor="accent5" w:themeShade="bf"/>
        </w:rPr>
      </w:pPr>
      <w:r>
        <w:rPr>
          <w:b/>
          <w:color w:val="31849B" w:themeColor="accent5" w:themeShade="bf"/>
        </w:rPr>
        <w:t>10h10 – 10h20 </w:t>
      </w:r>
      <w:r>
        <w:rPr>
          <w:color w:val="31849B" w:themeColor="accent5" w:themeShade="bf"/>
        </w:rPr>
        <w:t>: Mise en mouvement des participants par Alyssa et Thomas</w:t>
      </w:r>
    </w:p>
    <w:p>
      <w:pPr>
        <w:pStyle w:val="Normal"/>
        <w:rPr/>
      </w:pPr>
      <w:r>
        <w:rPr/>
      </w:r>
    </w:p>
    <w:p>
      <w:pPr>
        <w:pStyle w:val="Normal"/>
        <w:jc w:val="both"/>
        <w:rPr/>
      </w:pPr>
      <w:r>
        <w:rPr/>
        <w:t>Les animateurs sont conviés à cette animation de brise-glace en tant que participants.</w:t>
      </w:r>
    </w:p>
    <w:p>
      <w:pPr>
        <w:pStyle w:val="Normal"/>
        <w:jc w:val="both"/>
        <w:rPr>
          <w:i/>
          <w:i/>
        </w:rPr>
      </w:pPr>
      <w:r>
        <w:rPr>
          <w:i/>
        </w:rPr>
      </w:r>
    </w:p>
    <w:p>
      <w:pPr>
        <w:pStyle w:val="Normal"/>
        <w:jc w:val="both"/>
        <w:rPr>
          <w:color w:val="31849B" w:themeColor="accent5" w:themeShade="bf"/>
        </w:rPr>
      </w:pPr>
      <w:r>
        <w:rPr>
          <w:b/>
          <w:color w:val="31849B" w:themeColor="accent5" w:themeShade="bf"/>
        </w:rPr>
        <w:t>10h20 – 10h25 </w:t>
      </w:r>
      <w:r>
        <w:rPr>
          <w:color w:val="31849B" w:themeColor="accent5" w:themeShade="bf"/>
        </w:rPr>
        <w:t>: Déplacement vers les ateliers</w:t>
      </w:r>
    </w:p>
    <w:p>
      <w:pPr>
        <w:pStyle w:val="Normal"/>
        <w:jc w:val="both"/>
        <w:rPr/>
      </w:pPr>
      <w:r>
        <w:rPr/>
      </w:r>
    </w:p>
    <w:p>
      <w:pPr>
        <w:pStyle w:val="Normal"/>
        <w:jc w:val="both"/>
        <w:rPr/>
      </w:pPr>
      <w:r>
        <w:rPr/>
        <w:t xml:space="preserve">Les animateurs et facilitateurs aident les participants à se rendre aux ateliers où ils se sont inscrits Deuxième vague d’inscription pour ceux n’ayant pas pu y aller pendant l’accueil. Deux choix possibles : soit ils se rendent dans un </w:t>
      </w:r>
      <w:r>
        <w:rPr>
          <w:u w:val="single"/>
        </w:rPr>
        <w:t>atelier d’accélération de projet</w:t>
      </w:r>
      <w:r>
        <w:rPr/>
        <w:t xml:space="preserve"> soit dans un </w:t>
      </w:r>
      <w:r>
        <w:rPr>
          <w:u w:val="single"/>
        </w:rPr>
        <w:t>atelier inspiration</w:t>
      </w:r>
      <w:r>
        <w:rPr/>
        <w:t>.</w:t>
      </w:r>
    </w:p>
    <w:p>
      <w:pPr>
        <w:pStyle w:val="Normal"/>
        <w:jc w:val="both"/>
        <w:rPr>
          <w:i/>
          <w:i/>
        </w:rPr>
      </w:pPr>
      <w:r>
        <w:rPr>
          <w:i/>
        </w:rPr>
      </w:r>
    </w:p>
    <w:p>
      <w:pPr>
        <w:pStyle w:val="Normal"/>
        <w:jc w:val="both"/>
        <w:rPr>
          <w:b/>
          <w:b/>
          <w:color w:val="31849B" w:themeColor="accent5" w:themeShade="bf"/>
          <w:sz w:val="28"/>
          <w:szCs w:val="28"/>
        </w:rPr>
      </w:pPr>
      <w:r>
        <w:rPr>
          <w:b/>
          <w:color w:val="31849B" w:themeColor="accent5" w:themeShade="bf"/>
          <w:sz w:val="28"/>
          <w:szCs w:val="28"/>
        </w:rPr>
      </w:r>
    </w:p>
    <w:p>
      <w:pPr>
        <w:pStyle w:val="Normal"/>
        <w:jc w:val="both"/>
        <w:rPr>
          <w:b/>
          <w:b/>
          <w:color w:val="31849B" w:themeColor="accent5" w:themeShade="bf"/>
          <w:sz w:val="28"/>
          <w:szCs w:val="28"/>
        </w:rPr>
      </w:pPr>
      <w:r>
        <w:rPr>
          <w:b/>
          <w:color w:val="31849B" w:themeColor="accent5" w:themeShade="bf"/>
          <w:sz w:val="28"/>
          <w:szCs w:val="28"/>
        </w:rPr>
        <w:t>(3) 10h25 – 11h20 : Accélération de projets et ateliers d’inspiration</w:t>
      </w:r>
    </w:p>
    <w:p>
      <w:pPr>
        <w:pStyle w:val="Normal"/>
        <w:jc w:val="both"/>
        <w:rPr/>
      </w:pPr>
      <w:r>
        <w:rPr/>
      </w:r>
    </w:p>
    <w:p>
      <w:pPr>
        <w:pStyle w:val="Normal"/>
        <w:rPr>
          <w:rFonts w:ascii="Cambria" w:hAnsi="Cambria" w:eastAsia="Times New Roman" w:cs="Times New Roman"/>
          <w:i/>
          <w:i/>
        </w:rPr>
      </w:pPr>
      <w:r>
        <w:rPr>
          <w:rFonts w:eastAsia="Times New Roman" w:cs="Times New Roman"/>
          <w:b/>
          <w:bCs/>
          <w:i/>
        </w:rPr>
        <w:t>Accélération </w:t>
      </w:r>
    </w:p>
    <w:p>
      <w:pPr>
        <w:pStyle w:val="Normal"/>
        <w:numPr>
          <w:ilvl w:val="0"/>
          <w:numId w:val="2"/>
        </w:numPr>
        <w:spacing w:beforeAutospacing="1" w:afterAutospacing="1"/>
        <w:rPr>
          <w:rFonts w:ascii="Cambria" w:hAnsi="Cambria" w:eastAsia="Times New Roman" w:cs="Times New Roman"/>
          <w:i/>
          <w:i/>
        </w:rPr>
      </w:pPr>
      <w:r>
        <w:rPr>
          <w:rFonts w:eastAsia="Times New Roman" w:cs="Times New Roman"/>
          <w:i/>
        </w:rPr>
        <w:t>Design de l'espace d'une Maison de Services Au Public (MSAP)</w:t>
      </w:r>
    </w:p>
    <w:p>
      <w:pPr>
        <w:pStyle w:val="Normal"/>
        <w:numPr>
          <w:ilvl w:val="0"/>
          <w:numId w:val="2"/>
        </w:numPr>
        <w:spacing w:beforeAutospacing="1" w:afterAutospacing="1"/>
        <w:rPr>
          <w:rFonts w:ascii="Cambria" w:hAnsi="Cambria" w:eastAsia="Times New Roman" w:cs="Times New Roman"/>
          <w:i/>
          <w:i/>
        </w:rPr>
      </w:pPr>
      <w:r>
        <w:rPr>
          <w:rFonts w:eastAsia="Times New Roman" w:cs="Times New Roman"/>
          <w:i/>
        </w:rPr>
        <w:t>Comment faire intégrer les directives/objectifs d'égalité Femme-Homme dans les dispositifs et politiques publiques créées et mises en place par l'ensemble de services</w:t>
      </w:r>
    </w:p>
    <w:p>
      <w:pPr>
        <w:pStyle w:val="Normal"/>
        <w:numPr>
          <w:ilvl w:val="0"/>
          <w:numId w:val="2"/>
        </w:numPr>
        <w:spacing w:beforeAutospacing="1" w:afterAutospacing="1"/>
        <w:rPr>
          <w:rFonts w:ascii="Cambria" w:hAnsi="Cambria" w:eastAsia="Times New Roman" w:cs="Times New Roman"/>
          <w:i/>
          <w:i/>
        </w:rPr>
      </w:pPr>
      <w:r>
        <w:rPr>
          <w:rFonts w:eastAsia="Times New Roman" w:cs="Times New Roman"/>
          <w:i/>
        </w:rPr>
        <w:t>Commande publique innovante (circuits courts) liée à la silver economie</w:t>
      </w:r>
    </w:p>
    <w:p>
      <w:pPr>
        <w:pStyle w:val="Normal"/>
        <w:numPr>
          <w:ilvl w:val="0"/>
          <w:numId w:val="2"/>
        </w:numPr>
        <w:spacing w:beforeAutospacing="1" w:afterAutospacing="1"/>
        <w:rPr>
          <w:rFonts w:ascii="Cambria" w:hAnsi="Cambria" w:eastAsia="Times New Roman" w:cs="Times New Roman"/>
          <w:i/>
          <w:i/>
        </w:rPr>
      </w:pPr>
      <w:r>
        <w:rPr>
          <w:rFonts w:eastAsia="Times New Roman" w:cs="Times New Roman"/>
          <w:i/>
        </w:rPr>
        <w:t>Simplification de courriers administratifs : design de courriers avec les usagers</w:t>
      </w:r>
    </w:p>
    <w:p>
      <w:pPr>
        <w:pStyle w:val="Normal"/>
        <w:numPr>
          <w:ilvl w:val="0"/>
          <w:numId w:val="2"/>
        </w:numPr>
        <w:spacing w:beforeAutospacing="1" w:afterAutospacing="1"/>
        <w:rPr>
          <w:rFonts w:ascii="Cambria" w:hAnsi="Cambria" w:eastAsia="Times New Roman" w:cs="Times New Roman"/>
          <w:i/>
          <w:i/>
        </w:rPr>
      </w:pPr>
      <w:r>
        <w:rPr>
          <w:rFonts w:eastAsia="Times New Roman" w:cs="Times New Roman"/>
          <w:i/>
        </w:rPr>
        <w:t>Création d'une plate-forme sécurisée de partage des PPMS (Plan Particulier de Mise en Sûreté) entre services académique, collectivités territoriales, gendarmerie...</w:t>
      </w:r>
    </w:p>
    <w:p>
      <w:pPr>
        <w:pStyle w:val="Normal"/>
        <w:numPr>
          <w:ilvl w:val="0"/>
          <w:numId w:val="2"/>
        </w:numPr>
        <w:spacing w:beforeAutospacing="1" w:afterAutospacing="1"/>
        <w:rPr>
          <w:rFonts w:ascii="Cambria" w:hAnsi="Cambria" w:eastAsia="Times New Roman" w:cs="Times New Roman"/>
          <w:i/>
          <w:i/>
        </w:rPr>
      </w:pPr>
      <w:r>
        <w:rPr>
          <w:rFonts w:eastAsia="Times New Roman" w:cs="Times New Roman"/>
          <w:i/>
        </w:rPr>
        <w:t>Intégration des usages dans le projet d'ouverture d'une maison des association </w:t>
      </w:r>
    </w:p>
    <w:p>
      <w:pPr>
        <w:pStyle w:val="Normal"/>
        <w:numPr>
          <w:ilvl w:val="0"/>
          <w:numId w:val="2"/>
        </w:numPr>
        <w:spacing w:beforeAutospacing="1" w:afterAutospacing="1"/>
        <w:rPr>
          <w:rFonts w:ascii="Cambria" w:hAnsi="Cambria" w:eastAsia="Times New Roman" w:cs="Times New Roman"/>
          <w:i/>
          <w:i/>
        </w:rPr>
      </w:pPr>
      <w:r>
        <w:rPr>
          <w:rFonts w:eastAsia="Times New Roman" w:cs="Times New Roman"/>
          <w:i/>
        </w:rPr>
        <w:t>Comment les "explorateurs de transitions" (réseau d'agents volontaires) peuvent susciter de l'intérêt et mobiliser au sujet des transitionS (numérique, écologique, énergétique, démocratique, sociétale...) pour les incarner dans le fonctionnement d'une administration publique</w:t>
      </w:r>
    </w:p>
    <w:p>
      <w:pPr>
        <w:pStyle w:val="Normal"/>
        <w:numPr>
          <w:ilvl w:val="0"/>
          <w:numId w:val="2"/>
        </w:numPr>
        <w:spacing w:beforeAutospacing="1" w:afterAutospacing="1"/>
        <w:rPr>
          <w:rFonts w:ascii="Cambria" w:hAnsi="Cambria" w:eastAsia="Times New Roman" w:cs="Times New Roman"/>
          <w:i/>
          <w:i/>
        </w:rPr>
      </w:pPr>
      <w:r>
        <w:rPr>
          <w:rFonts w:eastAsia="Times New Roman" w:cs="Times New Roman"/>
          <w:i/>
        </w:rPr>
        <w:t>Organisation d'un atelier participatif visant à favoriser l’appropriation par les habitants des projets d’énergies renouvelables</w:t>
      </w:r>
    </w:p>
    <w:p>
      <w:pPr>
        <w:pStyle w:val="Normal"/>
        <w:numPr>
          <w:ilvl w:val="0"/>
          <w:numId w:val="2"/>
        </w:numPr>
        <w:spacing w:beforeAutospacing="1" w:afterAutospacing="1"/>
        <w:rPr>
          <w:rFonts w:ascii="Cambria" w:hAnsi="Cambria" w:eastAsia="Times New Roman" w:cs="Times New Roman"/>
          <w:i/>
          <w:i/>
        </w:rPr>
      </w:pPr>
      <w:r>
        <w:rPr>
          <w:rFonts w:eastAsia="Times New Roman" w:cs="Times New Roman"/>
          <w:i/>
        </w:rPr>
        <w:t>Dynamisation des PAT (Programme d'Actions Territorial) en matière d'éducation alimentaire</w:t>
      </w:r>
    </w:p>
    <w:p>
      <w:pPr>
        <w:pStyle w:val="Normal"/>
        <w:jc w:val="both"/>
        <w:rPr>
          <w:rFonts w:ascii="Cambria" w:hAnsi="Cambria" w:eastAsia="Times New Roman" w:cs="Times New Roman"/>
        </w:rPr>
      </w:pPr>
      <w:r>
        <w:rPr/>
        <w:drawing>
          <wp:inline distT="0" distB="0" distL="0" distR="8890">
            <wp:extent cx="5756910" cy="8235315"/>
            <wp:effectExtent l="0" t="0" r="0" b="0"/>
            <wp:docPr id="1"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 descr=""/>
                    <pic:cNvPicPr>
                      <a:picLocks noChangeAspect="1" noChangeArrowheads="1"/>
                    </pic:cNvPicPr>
                  </pic:nvPicPr>
                  <pic:blipFill>
                    <a:blip r:embed="rId2"/>
                    <a:stretch>
                      <a:fillRect/>
                    </a:stretch>
                  </pic:blipFill>
                  <pic:spPr bwMode="auto">
                    <a:xfrm>
                      <a:off x="0" y="0"/>
                      <a:ext cx="5756910" cy="8235315"/>
                    </a:xfrm>
                    <a:prstGeom prst="rect">
                      <a:avLst/>
                    </a:prstGeom>
                  </pic:spPr>
                </pic:pic>
              </a:graphicData>
            </a:graphic>
          </wp:inline>
        </w:drawing>
      </w:r>
    </w:p>
    <w:p>
      <w:pPr>
        <w:pStyle w:val="Normal"/>
        <w:jc w:val="both"/>
        <w:rPr>
          <w:rFonts w:ascii="Cambria" w:hAnsi="Cambria" w:eastAsia="Times New Roman" w:cs="Times New Roman"/>
        </w:rPr>
      </w:pPr>
      <w:r>
        <w:rPr>
          <w:rFonts w:eastAsia="Times New Roman" w:cs="Times New Roman"/>
        </w:rPr>
      </w:r>
    </w:p>
    <w:p>
      <w:pPr>
        <w:pStyle w:val="Normal"/>
        <w:rPr/>
      </w:pPr>
      <w:r>
        <w:rPr/>
      </w:r>
    </w:p>
    <w:p>
      <w:pPr>
        <w:pStyle w:val="Normal"/>
        <w:rPr/>
      </w:pPr>
      <w:r>
        <w:rPr/>
      </w:r>
    </w:p>
    <w:p>
      <w:pPr>
        <w:pStyle w:val="Normal"/>
        <w:jc w:val="both"/>
        <w:rPr>
          <w:b/>
          <w:b/>
          <w:i/>
          <w:i/>
          <w:color w:val="31849B" w:themeColor="accent5" w:themeShade="bf"/>
          <w:sz w:val="28"/>
          <w:szCs w:val="28"/>
        </w:rPr>
      </w:pPr>
      <w:r>
        <w:rPr>
          <w:b/>
          <w:i/>
          <w:color w:val="31849B" w:themeColor="accent5" w:themeShade="bf"/>
          <w:sz w:val="28"/>
          <w:szCs w:val="28"/>
        </w:rPr>
        <w:t>Ateliers d’inspiration</w:t>
      </w:r>
    </w:p>
    <w:p>
      <w:pPr>
        <w:pStyle w:val="Normal"/>
        <w:jc w:val="both"/>
        <w:rPr>
          <w:b/>
          <w:b/>
          <w:i/>
          <w:i/>
          <w:color w:val="31849B" w:themeColor="accent5" w:themeShade="bf"/>
          <w:sz w:val="28"/>
          <w:szCs w:val="28"/>
        </w:rPr>
      </w:pPr>
      <w:r>
        <w:rPr/>
        <w:drawing>
          <wp:inline distT="0" distB="0" distL="0" distR="8890">
            <wp:extent cx="5756910" cy="8261350"/>
            <wp:effectExtent l="0" t="0" r="0" b="0"/>
            <wp:docPr id="2"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
                    <pic:cNvPicPr>
                      <a:picLocks noChangeAspect="1" noChangeArrowheads="1"/>
                    </pic:cNvPicPr>
                  </pic:nvPicPr>
                  <pic:blipFill>
                    <a:blip r:embed="rId3"/>
                    <a:stretch>
                      <a:fillRect/>
                    </a:stretch>
                  </pic:blipFill>
                  <pic:spPr bwMode="auto">
                    <a:xfrm>
                      <a:off x="0" y="0"/>
                      <a:ext cx="5756910" cy="8261350"/>
                    </a:xfrm>
                    <a:prstGeom prst="rect">
                      <a:avLst/>
                    </a:prstGeom>
                  </pic:spPr>
                </pic:pic>
              </a:graphicData>
            </a:graphic>
          </wp:inline>
        </w:drawing>
      </w:r>
    </w:p>
    <w:p>
      <w:pPr>
        <w:pStyle w:val="Normal"/>
        <w:jc w:val="both"/>
        <w:rPr>
          <w:rFonts w:ascii="Cambria" w:hAnsi="Cambria" w:eastAsia="Times New Roman" w:cs="Times New Roman"/>
        </w:rPr>
      </w:pPr>
      <w:r>
        <w:rPr>
          <w:rFonts w:eastAsia="Times New Roman" w:cs="Times New Roman"/>
        </w:rPr>
      </w:r>
    </w:p>
    <w:p>
      <w:pPr>
        <w:pStyle w:val="Normal"/>
        <w:jc w:val="both"/>
        <w:rPr>
          <w:rFonts w:ascii="Cambria" w:hAnsi="Cambria" w:eastAsia="Times New Roman" w:cs="Times New Roman"/>
        </w:rPr>
      </w:pPr>
      <w:r>
        <w:rPr>
          <w:rFonts w:eastAsia="Times New Roman" w:cs="Times New Roman"/>
          <w:b/>
        </w:rPr>
        <w:t>Inspiration </w:t>
      </w:r>
      <w:r>
        <w:rPr>
          <w:rFonts w:eastAsia="Times New Roman" w:cs="Times New Roman"/>
        </w:rPr>
        <w:t xml:space="preserve">: </w:t>
      </w:r>
    </w:p>
    <w:p>
      <w:pPr>
        <w:pStyle w:val="Normal"/>
        <w:numPr>
          <w:ilvl w:val="0"/>
          <w:numId w:val="4"/>
        </w:numPr>
        <w:spacing w:beforeAutospacing="1" w:afterAutospacing="1"/>
        <w:rPr>
          <w:rFonts w:ascii="Cambria" w:hAnsi="Cambria" w:eastAsia="Times New Roman" w:cs="Times New Roman"/>
          <w:i/>
          <w:i/>
        </w:rPr>
      </w:pPr>
      <w:r>
        <w:rPr>
          <w:rFonts w:eastAsia="Times New Roman" w:cs="Times New Roman"/>
          <w:i/>
        </w:rPr>
        <w:t>SGMAP autour du design de service et parcours usagers : le Louvre , la refonte de l'accueil de la CNAV, l'observation menée avec les habitants à Villeurbanne, la mutualisation des espaces d'accueil d'une sous-préfecture.</w:t>
      </w:r>
    </w:p>
    <w:p>
      <w:pPr>
        <w:pStyle w:val="Normal"/>
        <w:numPr>
          <w:ilvl w:val="0"/>
          <w:numId w:val="4"/>
        </w:numPr>
        <w:spacing w:beforeAutospacing="1" w:afterAutospacing="1"/>
        <w:rPr>
          <w:rFonts w:ascii="Cambria" w:hAnsi="Cambria" w:eastAsia="Times New Roman" w:cs="Times New Roman"/>
          <w:i/>
          <w:i/>
        </w:rPr>
      </w:pPr>
      <w:r>
        <w:rPr>
          <w:rFonts w:eastAsia="Times New Roman" w:cs="Times New Roman"/>
          <w:i/>
        </w:rPr>
        <w:t>Démarche d'innovation de la Gendarmerie Nationale : processus d'ateliers de performance où les personnels peuvent partager, améliorer et essaimer des bonnes pratiques </w:t>
      </w:r>
    </w:p>
    <w:p>
      <w:pPr>
        <w:pStyle w:val="Normal"/>
        <w:numPr>
          <w:ilvl w:val="0"/>
          <w:numId w:val="4"/>
        </w:numPr>
        <w:spacing w:beforeAutospacing="1" w:afterAutospacing="1"/>
        <w:rPr>
          <w:rFonts w:ascii="Cambria" w:hAnsi="Cambria" w:eastAsia="Times New Roman" w:cs="Times New Roman"/>
          <w:i/>
          <w:i/>
        </w:rPr>
      </w:pPr>
      <w:r>
        <w:rPr>
          <w:rFonts w:eastAsia="Times New Roman" w:cs="Times New Roman"/>
          <w:i/>
        </w:rPr>
        <w:t>CD Gironde : design des déchetteries de demain, co-conception du site internet avec des bénéficiaires du RSA</w:t>
      </w:r>
    </w:p>
    <w:p>
      <w:pPr>
        <w:pStyle w:val="Normal"/>
        <w:numPr>
          <w:ilvl w:val="0"/>
          <w:numId w:val="4"/>
        </w:numPr>
        <w:spacing w:beforeAutospacing="1" w:afterAutospacing="1"/>
        <w:rPr>
          <w:rFonts w:ascii="Cambria" w:hAnsi="Cambria" w:eastAsia="Times New Roman" w:cs="Times New Roman"/>
          <w:i/>
          <w:i/>
        </w:rPr>
      </w:pPr>
      <w:r>
        <w:rPr>
          <w:rFonts w:eastAsia="Times New Roman" w:cs="Times New Roman"/>
          <w:i/>
        </w:rPr>
        <w:t>Bordeaux métropole : projet conciergerie de rue et nudges mégots</w:t>
      </w:r>
    </w:p>
    <w:p>
      <w:pPr>
        <w:pStyle w:val="Normal"/>
        <w:jc w:val="both"/>
        <w:rPr>
          <w:rFonts w:ascii="Cambria" w:hAnsi="Cambria" w:eastAsia="Times New Roman" w:cs="Times New Roman"/>
        </w:rPr>
      </w:pPr>
      <w:r>
        <w:rPr>
          <w:rFonts w:eastAsia="Times New Roman" w:cs="Times New Roman"/>
        </w:rPr>
      </w:r>
    </w:p>
    <w:p>
      <w:pPr>
        <w:pStyle w:val="Normal"/>
        <w:rPr>
          <w:color w:val="31849B" w:themeColor="accent5" w:themeShade="bf"/>
          <w:sz w:val="28"/>
          <w:szCs w:val="28"/>
        </w:rPr>
      </w:pPr>
      <w:r>
        <w:rPr>
          <w:color w:val="31849B" w:themeColor="accent5" w:themeShade="bf"/>
          <w:sz w:val="28"/>
          <w:szCs w:val="28"/>
        </w:rPr>
      </w:r>
    </w:p>
    <w:p>
      <w:pPr>
        <w:pStyle w:val="Normal"/>
        <w:rPr>
          <w:b/>
          <w:b/>
          <w:color w:val="31849B" w:themeColor="accent5" w:themeShade="bf"/>
          <w:sz w:val="28"/>
          <w:szCs w:val="28"/>
        </w:rPr>
      </w:pPr>
      <w:r>
        <w:rPr>
          <w:b/>
          <w:color w:val="31849B" w:themeColor="accent5" w:themeShade="bf"/>
          <w:sz w:val="28"/>
          <w:szCs w:val="28"/>
        </w:rPr>
        <w:t>(4) 11h25 – 12h40 : Construisons La Base !</w:t>
      </w:r>
    </w:p>
    <w:p>
      <w:pPr>
        <w:pStyle w:val="Normal"/>
        <w:rPr/>
      </w:pPr>
      <w:r>
        <w:rPr/>
      </w:r>
    </w:p>
    <w:p>
      <w:pPr>
        <w:pStyle w:val="Normal"/>
        <w:jc w:val="both"/>
        <w:rPr/>
      </w:pPr>
      <w:r>
        <w:rPr/>
      </w:r>
    </w:p>
    <w:p>
      <w:pPr>
        <w:pStyle w:val="Normal"/>
        <w:jc w:val="both"/>
        <w:rPr/>
      </w:pPr>
      <w:r>
        <w:rPr>
          <w:color w:val="31849B" w:themeColor="accent5" w:themeShade="bf"/>
        </w:rPr>
        <w:t>11h25 – 11h40 :</w:t>
      </w:r>
      <w:r>
        <w:rPr/>
        <w:t xml:space="preserve"> Présentation de l’équipe projet de la Base  </w:t>
      </w:r>
    </w:p>
    <w:p>
      <w:pPr>
        <w:pStyle w:val="Normal"/>
        <w:jc w:val="both"/>
        <w:rPr>
          <w:rFonts w:ascii="Cambria" w:hAnsi="Cambria"/>
          <w:color w:val="31849B" w:themeColor="accent5" w:themeShade="bf"/>
        </w:rPr>
      </w:pPr>
      <w:r>
        <w:rPr>
          <w:color w:val="31849B" w:themeColor="accent5" w:themeShade="bf"/>
        </w:rPr>
      </w:r>
    </w:p>
    <w:p>
      <w:pPr>
        <w:pStyle w:val="Normal"/>
        <w:jc w:val="both"/>
        <w:rPr>
          <w:rFonts w:ascii="Cambria" w:hAnsi="Cambria"/>
          <w:color w:val="31849B" w:themeColor="accent5" w:themeShade="bf"/>
        </w:rPr>
      </w:pPr>
      <w:r>
        <w:rPr>
          <w:color w:val="31849B" w:themeColor="accent5" w:themeShade="bf"/>
        </w:rPr>
      </w:r>
    </w:p>
    <w:p>
      <w:pPr>
        <w:pStyle w:val="Normal"/>
        <w:jc w:val="both"/>
        <w:rPr>
          <w:rFonts w:ascii="Cambria" w:hAnsi="Cambria" w:eastAsia="Times New Roman" w:cs="Times New Roman"/>
        </w:rPr>
      </w:pPr>
      <w:r>
        <w:rPr>
          <w:color w:val="31849B" w:themeColor="accent5" w:themeShade="bf"/>
        </w:rPr>
        <w:t>11h40 – 11h45 </w:t>
      </w:r>
      <w:r>
        <w:rPr/>
        <w:t xml:space="preserve">: Présentation des ateliers à suivre </w:t>
      </w:r>
      <w:r>
        <w:rPr>
          <w:rFonts w:eastAsia="Times New Roman" w:cs="Times New Roman"/>
        </w:rPr>
        <w:t xml:space="preserve">pour poser la culture d'une co-construction d'un Lab et faciliter un climat pro-actif. Par Alyssa et Thomas. </w:t>
      </w:r>
    </w:p>
    <w:p>
      <w:pPr>
        <w:pStyle w:val="Normal"/>
        <w:jc w:val="both"/>
        <w:rPr>
          <w:rFonts w:ascii="Cambria" w:hAnsi="Cambria" w:eastAsia="Times New Roman" w:cs="Times New Roman"/>
        </w:rPr>
      </w:pPr>
      <w:r>
        <w:rPr>
          <w:rFonts w:eastAsia="Times New Roman" w:cs="Times New Roman"/>
        </w:rPr>
      </w:r>
    </w:p>
    <w:p>
      <w:pPr>
        <w:pStyle w:val="Normal"/>
        <w:spacing w:beforeAutospacing="1" w:afterAutospacing="1"/>
        <w:rPr>
          <w:rFonts w:ascii="Cambria" w:hAnsi="Cambria" w:cs="Times New Roman"/>
        </w:rPr>
      </w:pPr>
      <w:r>
        <w:rPr>
          <w:rFonts w:cs="Times New Roman"/>
          <w:b/>
          <w:bCs/>
        </w:rPr>
        <w:t xml:space="preserve">Spécificités des ateliers: </w:t>
      </w:r>
    </w:p>
    <w:p>
      <w:pPr>
        <w:pStyle w:val="Normal"/>
        <w:rPr>
          <w:rFonts w:ascii="Cambria" w:hAnsi="Cambria" w:cs="Times New Roman"/>
        </w:rPr>
      </w:pPr>
      <w:r>
        <w:rPr>
          <w:rFonts w:cs="Times New Roman"/>
        </w:rPr>
        <w:t>des formats basés sur la curiosité &amp; l'éveil de l'intérêt des participants</w:t>
        <w:br/>
        <w:t xml:space="preserve">- des formats valorisant les initiatives de ceux qui vont proposer des idées/actions </w:t>
        <w:br/>
        <w:t>- des livrables précis</w:t>
      </w:r>
    </w:p>
    <w:p>
      <w:pPr>
        <w:pStyle w:val="Normal"/>
        <w:rPr>
          <w:rFonts w:ascii="Cambria" w:hAnsi="Cambria" w:cs="Times New Roman"/>
        </w:rPr>
      </w:pPr>
      <w:r>
        <w:rPr>
          <w:rFonts w:cs="Times New Roman"/>
        </w:rPr>
        <w:t>- des formats qui ne demandent pas une présence continue de plus de 10 minutes d'un participant, ce qui leur permet de visiter La Base, de se promener, d'échanger avec d'autres participants, bref de faire des rencontres et de consolider les liens</w:t>
        <w:br/>
        <w:t>- des formats qui peuvent être facilement animés (et je dis ça sérieusement)</w:t>
      </w:r>
    </w:p>
    <w:p>
      <w:pPr>
        <w:pStyle w:val="Normal"/>
        <w:jc w:val="both"/>
        <w:rPr>
          <w:rFonts w:ascii="Cambria" w:hAnsi="Cambria" w:eastAsia="Times New Roman" w:cs="Times New Roman"/>
        </w:rPr>
      </w:pPr>
      <w:r>
        <w:rPr>
          <w:rFonts w:eastAsia="Times New Roman" w:cs="Times New Roman"/>
        </w:rPr>
      </w:r>
    </w:p>
    <w:p>
      <w:pPr>
        <w:pStyle w:val="Normal"/>
        <w:rPr>
          <w:b/>
          <w:b/>
          <w:color w:val="31849B" w:themeColor="accent5" w:themeShade="bf"/>
          <w:sz w:val="28"/>
          <w:szCs w:val="28"/>
        </w:rPr>
      </w:pPr>
      <w:r>
        <w:rPr>
          <w:b/>
          <w:color w:val="31849B" w:themeColor="accent5" w:themeShade="bf"/>
          <w:sz w:val="28"/>
          <w:szCs w:val="28"/>
        </w:rPr>
        <w:t>11h25 – 12h30 : Construisons La Base !</w:t>
      </w:r>
    </w:p>
    <w:p>
      <w:pPr>
        <w:pStyle w:val="Normal"/>
        <w:rPr>
          <w:b/>
          <w:b/>
          <w:color w:val="31849B" w:themeColor="accent5" w:themeShade="bf"/>
          <w:sz w:val="28"/>
          <w:szCs w:val="28"/>
        </w:rPr>
      </w:pPr>
      <w:r>
        <w:rPr>
          <w:b/>
          <w:color w:val="31849B" w:themeColor="accent5" w:themeShade="bf"/>
          <w:sz w:val="28"/>
          <w:szCs w:val="28"/>
        </w:rPr>
      </w:r>
    </w:p>
    <w:p>
      <w:pPr>
        <w:pStyle w:val="Normal"/>
        <w:jc w:val="both"/>
        <w:rPr/>
      </w:pPr>
      <w:r>
        <w:rPr>
          <w:color w:val="31849B" w:themeColor="accent5" w:themeShade="bf"/>
        </w:rPr>
        <w:t>11h25 – 11h30 :</w:t>
      </w:r>
      <w:r>
        <w:rPr/>
        <w:t xml:space="preserve"> Présentation de l’équipe projet de la Base (équipe projet)</w:t>
      </w:r>
    </w:p>
    <w:p>
      <w:pPr>
        <w:pStyle w:val="Normal"/>
        <w:jc w:val="both"/>
        <w:rPr/>
      </w:pPr>
      <w:r>
        <w:rPr/>
      </w:r>
    </w:p>
    <w:p>
      <w:pPr>
        <w:pStyle w:val="Normal"/>
        <w:rPr>
          <w:rFonts w:ascii="Cambria" w:hAnsi="Cambria" w:eastAsia="Times New Roman" w:cs="Times New Roman"/>
        </w:rPr>
      </w:pPr>
      <w:r>
        <w:rPr>
          <w:color w:val="31849B" w:themeColor="accent5" w:themeShade="bf"/>
        </w:rPr>
        <w:t>11h30 – 11h35 </w:t>
      </w:r>
      <w:r>
        <w:rPr/>
        <w:t xml:space="preserve">: Présentation des ateliers à suivre </w:t>
      </w:r>
      <w:r>
        <w:rPr>
          <w:rFonts w:eastAsia="Times New Roman" w:cs="Times New Roman"/>
        </w:rPr>
        <w:t>pour poser la culture d'une co-construction d'un Lab et faciliter un climat pro-actif. (Alyssa et Thomas).</w:t>
      </w:r>
    </w:p>
    <w:p>
      <w:pPr>
        <w:pStyle w:val="Normal"/>
        <w:rPr>
          <w:rFonts w:ascii="Cambria" w:hAnsi="Cambria" w:eastAsia="Times New Roman" w:cs="Times New Roman"/>
        </w:rPr>
      </w:pPr>
      <w:r>
        <w:rPr>
          <w:rFonts w:eastAsia="Times New Roman" w:cs="Times New Roman"/>
        </w:rPr>
      </w:r>
    </w:p>
    <w:p>
      <w:pPr>
        <w:pStyle w:val="Normal"/>
        <w:rPr>
          <w:rFonts w:ascii="Cambria" w:hAnsi="Cambria" w:eastAsia="Times New Roman" w:cs="Times New Roman"/>
        </w:rPr>
      </w:pPr>
      <w:r>
        <w:rPr>
          <w:rFonts w:eastAsia="Times New Roman" w:cs="Times New Roman"/>
        </w:rPr>
        <w:t>5 possibilités pour les participants :</w:t>
      </w:r>
    </w:p>
    <w:p>
      <w:pPr>
        <w:pStyle w:val="ListParagraph"/>
        <w:numPr>
          <w:ilvl w:val="0"/>
          <w:numId w:val="5"/>
        </w:numPr>
        <w:rPr/>
      </w:pPr>
      <w:r>
        <w:rPr/>
        <w:t>Atelier 1 : Les ingrédients pour que je m’implique dans La Base</w:t>
      </w:r>
    </w:p>
    <w:p>
      <w:pPr>
        <w:pStyle w:val="ListParagraph"/>
        <w:numPr>
          <w:ilvl w:val="0"/>
          <w:numId w:val="5"/>
        </w:numPr>
        <w:rPr/>
      </w:pPr>
      <w:r>
        <w:rPr/>
        <w:t>Atelier 2 : La Base des 6 prochains mois : quels projets déjà existants intégrer au programme ?</w:t>
      </w:r>
    </w:p>
    <w:p>
      <w:pPr>
        <w:pStyle w:val="ListParagraph"/>
        <w:numPr>
          <w:ilvl w:val="0"/>
          <w:numId w:val="5"/>
        </w:numPr>
        <w:rPr/>
      </w:pPr>
      <w:r>
        <w:rPr/>
        <w:t>Atelier 3 : Vos besoins pour innover (outils, formations etc.)</w:t>
      </w:r>
    </w:p>
    <w:p>
      <w:pPr>
        <w:pStyle w:val="ListParagraph"/>
        <w:numPr>
          <w:ilvl w:val="0"/>
          <w:numId w:val="5"/>
        </w:numPr>
        <w:rPr/>
      </w:pPr>
      <w:r>
        <w:rPr/>
        <w:t>Des visites de La Base</w:t>
      </w:r>
    </w:p>
    <w:p>
      <w:pPr>
        <w:pStyle w:val="ListParagraph"/>
        <w:numPr>
          <w:ilvl w:val="0"/>
          <w:numId w:val="5"/>
        </w:numPr>
        <w:rPr/>
      </w:pPr>
      <w:r>
        <w:rPr/>
        <w:t>Des speed dating entre agents pour mieux se connaître</w:t>
      </w:r>
    </w:p>
    <w:p>
      <w:pPr>
        <w:pStyle w:val="Normal"/>
        <w:rPr/>
      </w:pPr>
      <w:r>
        <w:rPr/>
      </w:r>
    </w:p>
    <w:p>
      <w:pPr>
        <w:pStyle w:val="Normal"/>
        <w:rPr/>
      </w:pPr>
      <w:r>
        <w:rPr/>
      </w:r>
    </w:p>
    <w:p>
      <w:pPr>
        <w:pStyle w:val="Normal"/>
        <w:rPr/>
      </w:pPr>
      <w:r>
        <w:rPr>
          <w:color w:val="31849B" w:themeColor="accent5" w:themeShade="bf"/>
        </w:rPr>
        <w:t>11h40 – 12h20</w:t>
      </w:r>
    </w:p>
    <w:p>
      <w:pPr>
        <w:pStyle w:val="Normal"/>
        <w:rPr>
          <w:b/>
          <w:b/>
        </w:rPr>
      </w:pPr>
      <w:r>
        <w:rPr>
          <w:b/>
        </w:rPr>
      </w:r>
    </w:p>
    <w:p>
      <w:pPr>
        <w:pStyle w:val="Normal"/>
        <w:rPr>
          <w:b/>
          <w:b/>
        </w:rPr>
      </w:pPr>
      <w:r>
        <w:rPr>
          <w:b/>
        </w:rPr>
        <w:t xml:space="preserve">Atelier 1 : </w:t>
      </w:r>
      <w:r>
        <w:rPr>
          <w:rFonts w:cs="Times New Roman"/>
          <w:b/>
        </w:rPr>
        <w:t xml:space="preserve">Les ingrédients ! </w:t>
      </w:r>
    </w:p>
    <w:p>
      <w:pPr>
        <w:pStyle w:val="Normal"/>
        <w:rPr/>
      </w:pPr>
      <w:r>
        <w:rPr/>
        <w:t>(animé par Thomas + 1 animateur en zone d’écoute)</w:t>
      </w:r>
    </w:p>
    <w:p>
      <w:pPr>
        <w:pStyle w:val="Normal"/>
        <w:rPr/>
      </w:pPr>
      <w:r>
        <w:rPr/>
      </w:r>
    </w:p>
    <w:p>
      <w:pPr>
        <w:pStyle w:val="Normal"/>
        <w:jc w:val="both"/>
        <w:rPr>
          <w:rFonts w:ascii="Cambria" w:hAnsi="Cambria" w:cs="Times New Roman"/>
        </w:rPr>
      </w:pPr>
      <w:r>
        <w:rPr>
          <w:u w:val="single"/>
        </w:rPr>
        <w:t>Intentions </w:t>
      </w:r>
      <w:r>
        <w:rPr/>
        <w:t xml:space="preserve">: </w:t>
      </w:r>
      <w:r>
        <w:rPr>
          <w:rFonts w:cs="Times New Roman"/>
        </w:rPr>
        <w:t>lister les facteurs les plus importants qui feraient que les participants s'engageraient activement dans La Base, avec pour chacun de ces facteurs une idée de l'intérêt global qu'ils suscitent. En quelque sorte les facteurs clés de succès.</w:t>
      </w:r>
    </w:p>
    <w:p>
      <w:pPr>
        <w:pStyle w:val="Normal"/>
        <w:spacing w:beforeAutospacing="1" w:afterAutospacing="1"/>
        <w:jc w:val="both"/>
        <w:rPr>
          <w:rFonts w:ascii="Cambria" w:hAnsi="Cambria" w:cs="Times New Roman"/>
        </w:rPr>
      </w:pPr>
      <w:r>
        <w:rPr>
          <w:rFonts w:cs="Times New Roman"/>
          <w:u w:val="single"/>
        </w:rPr>
        <w:t>Sous-titre</w:t>
      </w:r>
      <w:r>
        <w:rPr>
          <w:rFonts w:cs="Times New Roman"/>
        </w:rPr>
        <w:t xml:space="preserve">: </w:t>
      </w:r>
      <w:r>
        <w:rPr>
          <w:rFonts w:cs="Times New Roman"/>
          <w:i/>
        </w:rPr>
        <w:t>« Si cet ingrédient était présent, alors je serais vraiment motivé à m'impliquer! »</w:t>
        <w:br/>
      </w:r>
    </w:p>
    <w:p>
      <w:pPr>
        <w:pStyle w:val="Normal"/>
        <w:rPr>
          <w:b/>
          <w:b/>
        </w:rPr>
      </w:pPr>
      <w:r>
        <w:rPr>
          <w:b/>
        </w:rPr>
        <w:t xml:space="preserve">Atelier 2 : </w:t>
      </w:r>
      <w:r>
        <w:rPr>
          <w:rFonts w:cs="Times New Roman"/>
          <w:b/>
        </w:rPr>
        <w:t>La Base sur les 6 prochains mois…</w:t>
      </w:r>
    </w:p>
    <w:p>
      <w:pPr>
        <w:pStyle w:val="Normal"/>
        <w:rPr/>
      </w:pPr>
      <w:r>
        <w:rPr/>
        <w:t>(2 animateurs)</w:t>
      </w:r>
    </w:p>
    <w:p>
      <w:pPr>
        <w:pStyle w:val="Normal"/>
        <w:rPr/>
      </w:pPr>
      <w:r>
        <w:rPr/>
      </w:r>
    </w:p>
    <w:p>
      <w:pPr>
        <w:pStyle w:val="Normal"/>
        <w:jc w:val="both"/>
        <w:rPr>
          <w:rFonts w:ascii="Cambria" w:hAnsi="Cambria" w:cs="Times New Roman"/>
        </w:rPr>
      </w:pPr>
      <w:r>
        <w:rPr>
          <w:u w:val="single"/>
        </w:rPr>
        <w:t>Intentions </w:t>
      </w:r>
      <w:r>
        <w:rPr/>
        <w:t xml:space="preserve">: </w:t>
      </w:r>
      <w:r>
        <w:rPr>
          <w:rFonts w:cs="Times New Roman"/>
        </w:rPr>
        <w:t>lister de projets susceptibles d'être incubés/prototypés/accompagnés sur les 6 prochains mois, avec pour chaque projet un listing des participants intéressés avec leurs coordonnées.</w:t>
      </w:r>
    </w:p>
    <w:p>
      <w:pPr>
        <w:pStyle w:val="Normal"/>
        <w:rPr>
          <w:rFonts w:ascii="Cambria" w:hAnsi="Cambria" w:cs="Times New Roman"/>
        </w:rPr>
      </w:pPr>
      <w:r>
        <w:rPr>
          <w:rFonts w:cs="Times New Roman"/>
        </w:rPr>
      </w:r>
    </w:p>
    <w:p>
      <w:pPr>
        <w:pStyle w:val="Normal"/>
        <w:jc w:val="both"/>
        <w:rPr>
          <w:rFonts w:ascii="Cambria" w:hAnsi="Cambria" w:cs="Times New Roman"/>
          <w:i/>
          <w:i/>
        </w:rPr>
      </w:pPr>
      <w:r>
        <w:rPr>
          <w:rFonts w:cs="Times New Roman"/>
          <w:u w:val="single"/>
        </w:rPr>
        <w:t>Sous-titre</w:t>
      </w:r>
      <w:r>
        <w:rPr>
          <w:rFonts w:cs="Times New Roman"/>
        </w:rPr>
        <w:t xml:space="preserve">: </w:t>
      </w:r>
      <w:r>
        <w:rPr>
          <w:rFonts w:cs="Times New Roman"/>
          <w:i/>
        </w:rPr>
        <w:t>«Vous n’êtes pas seuls ! Proposez vos idées de projet(s) à intégrer au programme de La Base et testez le potentiel de collaboration qu’elles suscitent auprès des autres agents»</w:t>
      </w:r>
    </w:p>
    <w:p>
      <w:pPr>
        <w:pStyle w:val="Normal"/>
        <w:rPr>
          <w:rFonts w:ascii="Cambria" w:hAnsi="Cambria" w:cs="Times New Roman"/>
        </w:rPr>
      </w:pPr>
      <w:r>
        <w:rPr>
          <w:rFonts w:cs="Times New Roman"/>
        </w:rPr>
        <w:t xml:space="preserve"> </w:t>
      </w:r>
    </w:p>
    <w:p>
      <w:pPr>
        <w:pStyle w:val="Normal"/>
        <w:rPr>
          <w:rFonts w:ascii="Cambria" w:hAnsi="Cambria" w:cs="Times New Roman"/>
        </w:rPr>
      </w:pPr>
      <w:r>
        <w:rPr>
          <w:rFonts w:cs="Times New Roman"/>
        </w:rPr>
      </w:r>
    </w:p>
    <w:p>
      <w:pPr>
        <w:pStyle w:val="Normal"/>
        <w:rPr>
          <w:rFonts w:ascii="Cambria" w:hAnsi="Cambria" w:cs="Times New Roman"/>
          <w:b/>
          <w:b/>
        </w:rPr>
      </w:pPr>
      <w:r>
        <w:rPr>
          <w:rFonts w:cs="Times New Roman"/>
          <w:b/>
        </w:rPr>
        <w:t>Atelier 3 :  La Base et vous : quels besoins ?</w:t>
      </w:r>
    </w:p>
    <w:p>
      <w:pPr>
        <w:pStyle w:val="Normal"/>
        <w:rPr>
          <w:rFonts w:ascii="Cambria" w:hAnsi="Cambria" w:cs="Times New Roman"/>
        </w:rPr>
      </w:pPr>
      <w:r>
        <w:rPr>
          <w:rFonts w:cs="Times New Roman"/>
        </w:rPr>
        <w:t xml:space="preserve">(2 animateurs) </w:t>
      </w:r>
    </w:p>
    <w:p>
      <w:pPr>
        <w:pStyle w:val="ListParagraph"/>
        <w:spacing w:beforeAutospacing="1" w:afterAutospacing="1"/>
        <w:ind w:left="0" w:hanging="0"/>
        <w:contextualSpacing/>
        <w:jc w:val="both"/>
        <w:rPr>
          <w:rFonts w:ascii="Cambria" w:hAnsi="Cambria" w:cs="Times New Roman"/>
        </w:rPr>
      </w:pPr>
      <w:r>
        <w:rPr>
          <w:rFonts w:cs="Times New Roman"/>
          <w:u w:val="single"/>
        </w:rPr>
        <w:t>Intentions </w:t>
      </w:r>
      <w:r>
        <w:rPr>
          <w:rFonts w:cs="Times New Roman"/>
        </w:rPr>
        <w:t>: lister précisément l'offre (formation, outils, rencontres, ...) qui génèrera l'intérêt et l'adhésion d'agents, avec pour chaque offre un listing des participants intéressés avec leurs coordonnées.</w:t>
      </w:r>
    </w:p>
    <w:p>
      <w:pPr>
        <w:pStyle w:val="ListParagraph"/>
        <w:spacing w:beforeAutospacing="1" w:afterAutospacing="1"/>
        <w:ind w:left="0" w:hanging="0"/>
        <w:contextualSpacing/>
        <w:rPr>
          <w:rFonts w:ascii="Cambria" w:hAnsi="Cambria" w:cs="Times New Roman"/>
        </w:rPr>
      </w:pPr>
      <w:r>
        <w:rPr>
          <w:rFonts w:cs="Times New Roman"/>
        </w:rPr>
      </w:r>
    </w:p>
    <w:p>
      <w:pPr>
        <w:pStyle w:val="ListParagraph"/>
        <w:spacing w:beforeAutospacing="1" w:afterAutospacing="1"/>
        <w:ind w:left="0" w:hanging="0"/>
        <w:contextualSpacing/>
        <w:rPr>
          <w:rFonts w:ascii="Cambria" w:hAnsi="Cambria" w:cs="Times New Roman"/>
          <w:i/>
          <w:i/>
        </w:rPr>
      </w:pPr>
      <w:r>
        <w:rPr>
          <w:rFonts w:cs="Times New Roman"/>
          <w:u w:val="single"/>
        </w:rPr>
        <w:t>Sous-titre</w:t>
      </w:r>
      <w:r>
        <w:rPr>
          <w:rFonts w:cs="Times New Roman"/>
        </w:rPr>
        <w:t xml:space="preserve">:  </w:t>
      </w:r>
      <w:r>
        <w:rPr>
          <w:rFonts w:cs="Times New Roman"/>
          <w:i/>
        </w:rPr>
        <w:t xml:space="preserve">"En venant à La Base, j’adorerais y trouver ces outils, méthodes ou encore formations (etc.)…" </w:t>
      </w:r>
    </w:p>
    <w:p>
      <w:pPr>
        <w:pStyle w:val="Normal"/>
        <w:rPr>
          <w:b/>
          <w:b/>
        </w:rPr>
      </w:pPr>
      <w:r>
        <w:rPr>
          <w:b/>
        </w:rPr>
        <w:t>Modalités de fonctionnement des ateliers</w:t>
      </w:r>
    </w:p>
    <w:p>
      <w:pPr>
        <w:pStyle w:val="Normal"/>
        <w:rPr>
          <w:b/>
          <w:b/>
        </w:rPr>
      </w:pPr>
      <w:r>
        <w:rPr>
          <w:b/>
        </w:rPr>
      </w:r>
    </w:p>
    <w:p>
      <w:pPr>
        <w:pStyle w:val="ListParagraph"/>
        <w:numPr>
          <w:ilvl w:val="0"/>
          <w:numId w:val="8"/>
        </w:numPr>
        <w:rPr>
          <w:rFonts w:ascii="Cambria" w:hAnsi="Cambria" w:cs="Times New Roman"/>
        </w:rPr>
      </w:pPr>
      <w:r>
        <w:rPr>
          <w:rFonts w:cs="Times New Roman"/>
        </w:rPr>
        <w:t xml:space="preserve">Il y a une </w:t>
      </w:r>
      <w:r>
        <w:rPr>
          <w:rFonts w:cs="Times New Roman"/>
          <w:u w:val="single"/>
        </w:rPr>
        <w:t>zone centrale</w:t>
      </w:r>
      <w:r>
        <w:rPr>
          <w:rFonts w:cs="Times New Roman"/>
        </w:rPr>
        <w:t xml:space="preserve"> (a l’intérieur des rubalises) où les participants peuvent activement échanger, parler,  proposer etc. </w:t>
      </w:r>
    </w:p>
    <w:p>
      <w:pPr>
        <w:pStyle w:val="ListParagraph"/>
        <w:numPr>
          <w:ilvl w:val="0"/>
          <w:numId w:val="8"/>
        </w:numPr>
        <w:rPr>
          <w:rFonts w:ascii="Cambria" w:hAnsi="Cambria" w:cs="Times New Roman"/>
        </w:rPr>
      </w:pPr>
      <w:r>
        <w:rPr>
          <w:rFonts w:cs="Times New Roman"/>
        </w:rPr>
        <w:t xml:space="preserve">Il y a une </w:t>
      </w:r>
      <w:r>
        <w:rPr>
          <w:rFonts w:cs="Times New Roman"/>
          <w:u w:val="single"/>
        </w:rPr>
        <w:t>zone d'écoute</w:t>
      </w:r>
      <w:r>
        <w:rPr>
          <w:rFonts w:cs="Times New Roman"/>
        </w:rPr>
        <w:t xml:space="preserve"> (à l'extérieur des rubalises) où les participants peuvent se placer en observateurs ou voter pour les sujets qui les intéressent. </w:t>
      </w:r>
    </w:p>
    <w:p>
      <w:pPr>
        <w:pStyle w:val="ListParagraph"/>
        <w:numPr>
          <w:ilvl w:val="0"/>
          <w:numId w:val="8"/>
        </w:numPr>
        <w:rPr>
          <w:rFonts w:ascii="Cambria" w:hAnsi="Cambria" w:cs="Times New Roman"/>
        </w:rPr>
      </w:pPr>
      <w:r>
        <w:rPr>
          <w:rFonts w:cs="Times New Roman"/>
        </w:rPr>
        <w:t xml:space="preserve">Pour pouvoir prendre la parole comme pour proposer un sujet il faut rentrer dans la zone centrale. La </w:t>
      </w:r>
      <w:r>
        <w:rPr>
          <w:rFonts w:cs="Times New Roman"/>
          <w:u w:val="single"/>
        </w:rPr>
        <w:t>zone centrale est volontairement limitée</w:t>
      </w:r>
      <w:r>
        <w:rPr>
          <w:rFonts w:cs="Times New Roman"/>
        </w:rPr>
        <w:t xml:space="preserve"> en nombre de participants qui peuvent s'y trouver (ici une quinzaine max) mais non limitée en zone extérieure.</w:t>
      </w:r>
    </w:p>
    <w:p>
      <w:pPr>
        <w:pStyle w:val="ListParagraph"/>
        <w:numPr>
          <w:ilvl w:val="0"/>
          <w:numId w:val="8"/>
        </w:numPr>
        <w:rPr>
          <w:rFonts w:ascii="Cambria" w:hAnsi="Cambria" w:cs="Times New Roman"/>
        </w:rPr>
      </w:pPr>
      <w:r>
        <w:rPr>
          <w:rFonts w:cs="Times New Roman"/>
        </w:rPr>
        <w:t>Des règles de prise de parole sont affichées</w:t>
      </w:r>
    </w:p>
    <w:p>
      <w:pPr>
        <w:pStyle w:val="ListParagraph"/>
        <w:numPr>
          <w:ilvl w:val="0"/>
          <w:numId w:val="8"/>
        </w:numPr>
        <w:rPr>
          <w:rFonts w:ascii="Cambria" w:hAnsi="Cambria" w:cs="Times New Roman"/>
        </w:rPr>
      </w:pPr>
      <w:r>
        <w:rPr>
          <w:rFonts w:cs="Times New Roman"/>
        </w:rPr>
        <w:t>Les objectifs de La Base sont affichées</w:t>
      </w:r>
    </w:p>
    <w:p>
      <w:pPr>
        <w:pStyle w:val="Normal"/>
        <w:rPr>
          <w:rFonts w:ascii="Cambria" w:hAnsi="Cambria" w:cs="Times New Roman"/>
        </w:rPr>
      </w:pPr>
      <w:r>
        <w:rPr>
          <w:rFonts w:cs="Times New Roman"/>
        </w:rPr>
      </w:r>
    </w:p>
    <w:p>
      <w:pPr>
        <w:pStyle w:val="Normal"/>
        <w:rPr>
          <w:rFonts w:ascii="Cambria" w:hAnsi="Cambria" w:cs="Times New Roman"/>
          <w:b/>
          <w:b/>
        </w:rPr>
      </w:pPr>
      <w:r>
        <w:rPr>
          <w:rFonts w:cs="Times New Roman"/>
          <w:b/>
        </w:rPr>
      </w:r>
    </w:p>
    <w:p>
      <w:pPr>
        <w:pStyle w:val="Normal"/>
        <w:rPr>
          <w:rFonts w:ascii="Cambria" w:hAnsi="Cambria" w:cs="Times New Roman"/>
          <w:b/>
          <w:b/>
        </w:rPr>
      </w:pPr>
      <w:r>
        <w:rPr>
          <w:rFonts w:cs="Times New Roman"/>
          <w:b/>
        </w:rPr>
        <w:t>Modalités d’animation des ateliers</w:t>
      </w:r>
    </w:p>
    <w:p>
      <w:pPr>
        <w:pStyle w:val="Normal"/>
        <w:rPr>
          <w:rFonts w:ascii="Cambria" w:hAnsi="Cambria" w:cs="Times New Roman"/>
        </w:rPr>
      </w:pPr>
      <w:r>
        <w:rPr>
          <w:rFonts w:cs="Times New Roman"/>
        </w:rPr>
      </w:r>
    </w:p>
    <w:p>
      <w:pPr>
        <w:pStyle w:val="Normal"/>
        <w:rPr>
          <w:rFonts w:ascii="Cambria" w:hAnsi="Cambria" w:cs="Times New Roman"/>
        </w:rPr>
      </w:pPr>
      <w:r>
        <w:rPr>
          <w:rFonts w:cs="Times New Roman"/>
        </w:rPr>
        <w:t xml:space="preserve">Un animateur </w:t>
      </w:r>
      <w:r>
        <w:rPr>
          <w:rFonts w:cs="Times New Roman"/>
          <w:u w:val="single"/>
        </w:rPr>
        <w:t>facilitateur</w:t>
      </w:r>
      <w:r>
        <w:rPr>
          <w:rFonts w:cs="Times New Roman"/>
        </w:rPr>
        <w:t xml:space="preserve"> dans la zone centrale  en charge de :</w:t>
      </w:r>
    </w:p>
    <w:p>
      <w:pPr>
        <w:pStyle w:val="ListParagraph"/>
        <w:numPr>
          <w:ilvl w:val="0"/>
          <w:numId w:val="7"/>
        </w:numPr>
        <w:rPr>
          <w:rFonts w:ascii="Cambria" w:hAnsi="Cambria" w:cs="Times New Roman"/>
        </w:rPr>
      </w:pPr>
      <w:r>
        <w:rPr>
          <w:rFonts w:cs="Times New Roman"/>
        </w:rPr>
        <w:t xml:space="preserve">recueillir les idées des participants,  </w:t>
      </w:r>
    </w:p>
    <w:p>
      <w:pPr>
        <w:pStyle w:val="ListParagraph"/>
        <w:numPr>
          <w:ilvl w:val="0"/>
          <w:numId w:val="7"/>
        </w:numPr>
        <w:rPr>
          <w:rFonts w:ascii="Cambria" w:hAnsi="Cambria" w:cs="Times New Roman"/>
        </w:rPr>
      </w:pPr>
      <w:r>
        <w:rPr>
          <w:rFonts w:cs="Times New Roman"/>
        </w:rPr>
        <w:t>les aider à la clarification des idées pour les rendre précises et concrètes</w:t>
      </w:r>
    </w:p>
    <w:p>
      <w:pPr>
        <w:pStyle w:val="ListParagraph"/>
        <w:numPr>
          <w:ilvl w:val="0"/>
          <w:numId w:val="7"/>
        </w:numPr>
        <w:rPr>
          <w:rFonts w:ascii="Cambria" w:hAnsi="Cambria" w:cs="Times New Roman"/>
        </w:rPr>
      </w:pPr>
      <w:r>
        <w:rPr>
          <w:rFonts w:cs="Times New Roman"/>
        </w:rPr>
        <w:t xml:space="preserve">les inviter, une fois l’idée clarifiée de la noter sur un papier dédié et de l’afficher sur le mur (en lettre majuscule pour une meilleure lecture) </w:t>
      </w:r>
    </w:p>
    <w:p>
      <w:pPr>
        <w:pStyle w:val="ListParagraph"/>
        <w:rPr>
          <w:rFonts w:ascii="Cambria" w:hAnsi="Cambria" w:cs="Times New Roman"/>
        </w:rPr>
      </w:pPr>
      <w:r>
        <w:rPr>
          <w:rFonts w:cs="Times New Roman"/>
        </w:rPr>
      </w:r>
    </w:p>
    <w:p>
      <w:pPr>
        <w:pStyle w:val="Normal"/>
        <w:rPr>
          <w:rFonts w:ascii="Cambria" w:hAnsi="Cambria" w:cs="Times New Roman"/>
        </w:rPr>
      </w:pPr>
      <w:r>
        <w:rPr>
          <w:rFonts w:cs="Times New Roman"/>
        </w:rPr>
        <w:t xml:space="preserve">Un animateur </w:t>
      </w:r>
      <w:r>
        <w:rPr>
          <w:rFonts w:cs="Times New Roman"/>
          <w:u w:val="single"/>
        </w:rPr>
        <w:t>connecteur</w:t>
      </w:r>
      <w:r>
        <w:rPr>
          <w:rFonts w:cs="Times New Roman"/>
        </w:rPr>
        <w:t xml:space="preserve"> dans la zone d’écoute en charge : </w:t>
      </w:r>
    </w:p>
    <w:p>
      <w:pPr>
        <w:pStyle w:val="ListParagraph"/>
        <w:numPr>
          <w:ilvl w:val="0"/>
          <w:numId w:val="6"/>
        </w:numPr>
        <w:rPr>
          <w:rFonts w:ascii="Cambria" w:hAnsi="Cambria" w:cs="Times New Roman"/>
        </w:rPr>
      </w:pPr>
      <w:r>
        <w:rPr>
          <w:rFonts w:cs="Times New Roman"/>
        </w:rPr>
        <w:t xml:space="preserve">d’inviter les observateurs à intégrer la zone centrale lorsqu’il y a moins de 15 participants, </w:t>
      </w:r>
    </w:p>
    <w:p>
      <w:pPr>
        <w:pStyle w:val="ListParagraph"/>
        <w:numPr>
          <w:ilvl w:val="0"/>
          <w:numId w:val="6"/>
        </w:numPr>
        <w:rPr>
          <w:rFonts w:ascii="Cambria" w:hAnsi="Cambria" w:cs="Times New Roman"/>
        </w:rPr>
      </w:pPr>
      <w:r>
        <w:rPr>
          <w:rFonts w:cs="Times New Roman"/>
        </w:rPr>
        <w:t>de les inviter à voter pour les idées qui viennent de la zone centrale</w:t>
      </w:r>
    </w:p>
    <w:p>
      <w:pPr>
        <w:pStyle w:val="ListParagraph"/>
        <w:numPr>
          <w:ilvl w:val="0"/>
          <w:numId w:val="6"/>
        </w:numPr>
        <w:rPr>
          <w:rFonts w:ascii="Cambria" w:hAnsi="Cambria" w:cs="Times New Roman"/>
        </w:rPr>
      </w:pPr>
      <w:r>
        <w:rPr>
          <w:rFonts w:cs="Times New Roman"/>
        </w:rPr>
        <w:t>d’interpeller les « promeneurs » pour leur expliquer ce qui se passe dans l’atelier et leur proposer de contribuer et/ou de voter</w:t>
      </w:r>
    </w:p>
    <w:p>
      <w:pPr>
        <w:pStyle w:val="ListParagraph"/>
        <w:numPr>
          <w:ilvl w:val="0"/>
          <w:numId w:val="6"/>
        </w:numPr>
        <w:rPr>
          <w:rFonts w:ascii="Cambria" w:hAnsi="Cambria" w:cs="Times New Roman"/>
          <w:b/>
          <w:b/>
        </w:rPr>
      </w:pPr>
      <w:r>
        <w:rPr>
          <w:rFonts w:cs="Times New Roman"/>
        </w:rPr>
        <w:t xml:space="preserve">de leur distribuer 5 gommettes de couleur (atelier 1) ou post-it rectangles (atelier 2 et 3) pour qu’ils votent pour les idées qui leur plaisent le plus (de 1 à 5 gommettes par idée/projet et pour les post-it nom-prénom-service-mail). </w:t>
      </w:r>
    </w:p>
    <w:p>
      <w:pPr>
        <w:pStyle w:val="ListParagraph"/>
        <w:numPr>
          <w:ilvl w:val="0"/>
          <w:numId w:val="6"/>
        </w:numPr>
        <w:rPr>
          <w:b/>
          <w:b/>
        </w:rPr>
      </w:pPr>
      <w:r>
        <w:rPr>
          <w:rFonts w:cs="Times New Roman"/>
        </w:rPr>
        <w:t>de maintenir une  zone calme propice à la réflexion et l’écoute active</w:t>
      </w:r>
    </w:p>
    <w:p>
      <w:pPr>
        <w:pStyle w:val="Normal"/>
        <w:rPr/>
      </w:pPr>
      <w:r>
        <w:rPr/>
      </w:r>
    </w:p>
    <w:p>
      <w:pPr>
        <w:pStyle w:val="Normal"/>
        <w:spacing w:beforeAutospacing="1" w:afterAutospacing="1"/>
        <w:jc w:val="both"/>
        <w:rPr>
          <w:rFonts w:ascii="Cambria" w:hAnsi="Cambria" w:eastAsia="Times New Roman" w:cs="Times New Roman"/>
        </w:rPr>
      </w:pPr>
      <w:r>
        <w:rPr>
          <w:rFonts w:eastAsia="Times New Roman" w:cs="Times New Roman"/>
        </w:rPr>
        <w:t xml:space="preserve">Au fur et à mesure que le temps passe, il y aura de plus en plus d'idées fixées au mur à l'extérieur de la zone centrale. Vu que c'est extérieur à la zone de contribution, les participants peuvent se promener, les lire et ... voter. </w:t>
      </w:r>
    </w:p>
    <w:p>
      <w:pPr>
        <w:pStyle w:val="Normal"/>
        <w:rPr/>
      </w:pPr>
      <w:r>
        <w:rPr>
          <w:u w:val="single"/>
        </w:rPr>
        <w:t>Spécificité atelier 2 </w:t>
      </w:r>
      <w:r>
        <w:rPr/>
        <w:t>:</w:t>
      </w:r>
    </w:p>
    <w:p>
      <w:pPr>
        <w:pStyle w:val="Normal"/>
        <w:spacing w:beforeAutospacing="1" w:afterAutospacing="1"/>
        <w:jc w:val="both"/>
        <w:rPr>
          <w:rFonts w:ascii="Cambria" w:hAnsi="Cambria" w:cs="Times New Roman"/>
        </w:rPr>
      </w:pPr>
      <w:r>
        <w:rPr>
          <w:rFonts w:cs="Times New Roman"/>
        </w:rPr>
        <w:t>Plutôt que des gommettes pour voter, les participants qui sont intéressés vont utiliser des post-its format rectangle horizontal. Ils vont indiquer sur ces pots-its, en lettres majuscules: leur prénom/nom, leur service (pour rendre visible la diversité), et surtout leur e-mail pour pouvoir rester en lien. </w:t>
      </w:r>
    </w:p>
    <w:p>
      <w:pPr>
        <w:pStyle w:val="Normal"/>
        <w:spacing w:beforeAutospacing="1" w:afterAutospacing="1"/>
        <w:jc w:val="both"/>
        <w:rPr>
          <w:rFonts w:ascii="Cambria" w:hAnsi="Cambria" w:cs="Times New Roman"/>
        </w:rPr>
      </w:pPr>
      <w:r>
        <w:rPr>
          <w:rFonts w:cs="Times New Roman"/>
        </w:rPr>
        <w:t>Ainsi, si un participant propose un projet, tous les participants potentiellement intéressés pourront l’indiquer et laisser leurs coordonnées pour un suivi avec La Base.</w:t>
      </w:r>
    </w:p>
    <w:p>
      <w:pPr>
        <w:pStyle w:val="Normal"/>
        <w:spacing w:beforeAutospacing="1" w:afterAutospacing="1"/>
        <w:rPr>
          <w:rFonts w:ascii="Cambria" w:hAnsi="Cambria" w:cs="Times New Roman"/>
          <w:u w:val="single"/>
        </w:rPr>
      </w:pPr>
      <w:r>
        <w:rPr>
          <w:u w:val="single"/>
        </w:rPr>
        <w:t xml:space="preserve">Spécificité  </w:t>
      </w:r>
      <w:r>
        <w:rPr>
          <w:rFonts w:cs="Times New Roman"/>
          <w:u w:val="single"/>
        </w:rPr>
        <w:t xml:space="preserve">atelier 3 : </w:t>
      </w:r>
    </w:p>
    <w:p>
      <w:pPr>
        <w:pStyle w:val="Normal"/>
        <w:spacing w:beforeAutospacing="1" w:afterAutospacing="1"/>
        <w:jc w:val="both"/>
        <w:rPr>
          <w:rFonts w:ascii="Cambria" w:hAnsi="Cambria" w:cs="Times New Roman"/>
        </w:rPr>
      </w:pPr>
      <w:r>
        <w:rPr>
          <w:rFonts w:cs="Times New Roman"/>
        </w:rPr>
        <w:t xml:space="preserve">Si un participant écrit par exemple "J'aimerais une formation au design thinking", tous les participants intéressés peuvent laisser leurs coordonnées sur des post-it autour de l’idée principale. Les idées avec le plus de post-it autour seront celles qui suscitent le plus d’adhésion. </w:t>
      </w:r>
    </w:p>
    <w:p>
      <w:pPr>
        <w:pStyle w:val="Normal"/>
        <w:spacing w:beforeAutospacing="1" w:afterAutospacing="1"/>
        <w:rPr>
          <w:rFonts w:ascii="Cambria" w:hAnsi="Cambria" w:cs="Times New Roman"/>
        </w:rPr>
      </w:pPr>
      <w:r>
        <w:rPr>
          <w:rFonts w:cs="Times New Roman"/>
          <w:b/>
          <w:bCs/>
        </w:rPr>
        <w:t xml:space="preserve">Question matériel: </w:t>
      </w:r>
    </w:p>
    <w:p>
      <w:pPr>
        <w:pStyle w:val="Normal"/>
        <w:numPr>
          <w:ilvl w:val="0"/>
          <w:numId w:val="3"/>
        </w:numPr>
        <w:spacing w:beforeAutospacing="1" w:afterAutospacing="1"/>
        <w:rPr>
          <w:rFonts w:ascii="Cambria" w:hAnsi="Cambria" w:eastAsia="Times New Roman" w:cs="Times New Roman"/>
        </w:rPr>
      </w:pPr>
      <w:r>
        <w:rPr>
          <w:rFonts w:eastAsia="Times New Roman" w:cs="Times New Roman"/>
        </w:rPr>
        <w:t xml:space="preserve">Des jolies impressions avec titres, sous titres </w:t>
      </w:r>
    </w:p>
    <w:p>
      <w:pPr>
        <w:pStyle w:val="Normal"/>
        <w:numPr>
          <w:ilvl w:val="0"/>
          <w:numId w:val="3"/>
        </w:numPr>
        <w:spacing w:beforeAutospacing="1" w:afterAutospacing="1"/>
        <w:rPr>
          <w:rFonts w:ascii="Cambria" w:hAnsi="Cambria" w:eastAsia="Times New Roman" w:cs="Times New Roman"/>
        </w:rPr>
      </w:pPr>
      <w:r>
        <w:rPr>
          <w:rFonts w:eastAsia="Times New Roman" w:cs="Times New Roman"/>
        </w:rPr>
        <w:t>Les objectifs de La Base imprimés pour les 3 ateliers</w:t>
      </w:r>
    </w:p>
    <w:p>
      <w:pPr>
        <w:pStyle w:val="Normal"/>
        <w:numPr>
          <w:ilvl w:val="0"/>
          <w:numId w:val="3"/>
        </w:numPr>
        <w:spacing w:beforeAutospacing="1" w:afterAutospacing="1"/>
        <w:rPr>
          <w:rFonts w:ascii="Cambria" w:hAnsi="Cambria" w:eastAsia="Times New Roman" w:cs="Times New Roman"/>
        </w:rPr>
      </w:pPr>
      <w:r>
        <w:rPr>
          <w:rFonts w:eastAsia="Times New Roman" w:cs="Times New Roman"/>
        </w:rPr>
        <w:t xml:space="preserve"> </w:t>
      </w:r>
      <w:r>
        <w:rPr>
          <w:rFonts w:eastAsia="Times New Roman" w:cs="Times New Roman"/>
        </w:rPr>
        <w:t>Ambiance labo ou chantier avec des rubalises blanc / noir + des losanges "quiet zone" + si on trouve ça des plots autour des 3 ateliers</w:t>
      </w:r>
    </w:p>
    <w:p>
      <w:pPr>
        <w:pStyle w:val="Normal"/>
        <w:numPr>
          <w:ilvl w:val="0"/>
          <w:numId w:val="3"/>
        </w:numPr>
        <w:spacing w:beforeAutospacing="1" w:afterAutospacing="1"/>
        <w:rPr>
          <w:rFonts w:ascii="Cambria" w:hAnsi="Cambria" w:eastAsia="Times New Roman" w:cs="Times New Roman"/>
        </w:rPr>
      </w:pPr>
      <w:r>
        <w:rPr>
          <w:rFonts w:eastAsia="Times New Roman" w:cs="Times New Roman"/>
        </w:rPr>
        <w:t>des feuilles A4 cartonnées + 5 gommettes par participant + post-its rectangles</w:t>
      </w:r>
    </w:p>
    <w:p>
      <w:pPr>
        <w:pStyle w:val="Normal"/>
        <w:numPr>
          <w:ilvl w:val="0"/>
          <w:numId w:val="3"/>
        </w:numPr>
        <w:spacing w:beforeAutospacing="1" w:afterAutospacing="1"/>
        <w:rPr>
          <w:rFonts w:ascii="Cambria" w:hAnsi="Cambria" w:eastAsia="Times New Roman" w:cs="Times New Roman"/>
        </w:rPr>
      </w:pPr>
      <w:r>
        <w:rPr>
          <w:rFonts w:eastAsia="Times New Roman" w:cs="Times New Roman"/>
        </w:rPr>
        <w:t>une table + 2 chaises à chacun des 3 ateliers</w:t>
      </w:r>
    </w:p>
    <w:p>
      <w:pPr>
        <w:pStyle w:val="Normal"/>
        <w:jc w:val="both"/>
        <w:rPr>
          <w:rFonts w:ascii="Cambria" w:hAnsi="Cambria"/>
          <w:b/>
          <w:b/>
          <w:color w:val="31849B" w:themeColor="accent5" w:themeShade="bf"/>
          <w:sz w:val="28"/>
          <w:szCs w:val="28"/>
        </w:rPr>
      </w:pPr>
      <w:r>
        <w:rPr>
          <w:b/>
          <w:color w:val="31849B" w:themeColor="accent5" w:themeShade="bf"/>
          <w:sz w:val="28"/>
          <w:szCs w:val="28"/>
        </w:rPr>
      </w:r>
    </w:p>
    <w:p>
      <w:pPr>
        <w:pStyle w:val="Normal"/>
        <w:jc w:val="both"/>
        <w:rPr>
          <w:rFonts w:ascii="Cambria" w:hAnsi="Cambria"/>
          <w:b/>
          <w:b/>
          <w:color w:val="31849B" w:themeColor="accent5" w:themeShade="bf"/>
          <w:sz w:val="28"/>
          <w:szCs w:val="28"/>
        </w:rPr>
      </w:pPr>
      <w:r>
        <w:rPr>
          <w:b/>
          <w:color w:val="31849B" w:themeColor="accent5" w:themeShade="bf"/>
          <w:sz w:val="28"/>
          <w:szCs w:val="28"/>
        </w:rPr>
      </w:r>
    </w:p>
    <w:p>
      <w:pPr>
        <w:pStyle w:val="Normal"/>
        <w:jc w:val="both"/>
        <w:rPr>
          <w:rFonts w:ascii="Cambria" w:hAnsi="Cambria"/>
          <w:b/>
          <w:b/>
          <w:color w:val="31849B" w:themeColor="accent5" w:themeShade="bf"/>
          <w:sz w:val="28"/>
          <w:szCs w:val="28"/>
        </w:rPr>
      </w:pPr>
      <w:r>
        <w:rPr>
          <w:b/>
          <w:color w:val="31849B" w:themeColor="accent5" w:themeShade="bf"/>
          <w:sz w:val="28"/>
          <w:szCs w:val="28"/>
        </w:rPr>
      </w:r>
    </w:p>
    <w:p>
      <w:pPr>
        <w:pStyle w:val="Normal"/>
        <w:jc w:val="both"/>
        <w:rPr>
          <w:rFonts w:ascii="Cambria" w:hAnsi="Cambria"/>
          <w:b/>
          <w:b/>
          <w:color w:val="31849B" w:themeColor="accent5" w:themeShade="bf"/>
          <w:sz w:val="28"/>
          <w:szCs w:val="28"/>
        </w:rPr>
      </w:pPr>
      <w:r>
        <w:rPr>
          <w:b/>
          <w:color w:val="31849B" w:themeColor="accent5" w:themeShade="bf"/>
          <w:sz w:val="28"/>
          <w:szCs w:val="28"/>
        </w:rPr>
      </w:r>
    </w:p>
    <w:p>
      <w:pPr>
        <w:pStyle w:val="Normal"/>
        <w:jc w:val="both"/>
        <w:rPr>
          <w:rFonts w:ascii="Cambria" w:hAnsi="Cambria"/>
          <w:b/>
          <w:b/>
          <w:color w:val="31849B" w:themeColor="accent5" w:themeShade="bf"/>
          <w:sz w:val="28"/>
          <w:szCs w:val="28"/>
        </w:rPr>
      </w:pPr>
      <w:r>
        <w:rPr>
          <w:b/>
          <w:color w:val="31849B" w:themeColor="accent5" w:themeShade="bf"/>
          <w:sz w:val="28"/>
          <w:szCs w:val="28"/>
        </w:rPr>
      </w:r>
    </w:p>
    <w:p>
      <w:pPr>
        <w:pStyle w:val="Normal"/>
        <w:jc w:val="both"/>
        <w:rPr>
          <w:rFonts w:ascii="Cambria" w:hAnsi="Cambria"/>
          <w:b/>
          <w:b/>
          <w:color w:val="31849B" w:themeColor="accent5" w:themeShade="bf"/>
          <w:sz w:val="28"/>
          <w:szCs w:val="28"/>
        </w:rPr>
      </w:pPr>
      <w:r>
        <w:rPr>
          <w:b/>
          <w:color w:val="31849B" w:themeColor="accent5" w:themeShade="bf"/>
          <w:sz w:val="28"/>
          <w:szCs w:val="28"/>
        </w:rPr>
      </w:r>
    </w:p>
    <w:p>
      <w:pPr>
        <w:pStyle w:val="Normal"/>
        <w:jc w:val="both"/>
        <w:rPr>
          <w:rFonts w:ascii="Cambria" w:hAnsi="Cambria"/>
          <w:b/>
          <w:b/>
          <w:color w:val="31849B" w:themeColor="accent5" w:themeShade="bf"/>
          <w:sz w:val="28"/>
          <w:szCs w:val="28"/>
        </w:rPr>
      </w:pPr>
      <w:r>
        <w:rPr>
          <w:b/>
          <w:color w:val="31849B" w:themeColor="accent5" w:themeShade="bf"/>
          <w:sz w:val="28"/>
          <w:szCs w:val="28"/>
        </w:rPr>
        <w:t>(5) 12h50 – 13h : Cercle de clôture</w:t>
      </w:r>
    </w:p>
    <w:p>
      <w:pPr>
        <w:pStyle w:val="Normal"/>
        <w:jc w:val="both"/>
        <w:rPr>
          <w:rFonts w:ascii="Cambria" w:hAnsi="Cambria"/>
          <w:color w:val="31849B" w:themeColor="accent5" w:themeShade="bf"/>
          <w:sz w:val="28"/>
          <w:szCs w:val="28"/>
        </w:rPr>
      </w:pPr>
      <w:r>
        <w:rPr>
          <w:color w:val="31849B" w:themeColor="accent5" w:themeShade="bf"/>
          <w:sz w:val="28"/>
          <w:szCs w:val="28"/>
        </w:rPr>
      </w:r>
    </w:p>
    <w:p>
      <w:pPr>
        <w:pStyle w:val="Normal"/>
        <w:jc w:val="both"/>
        <w:rPr>
          <w:rFonts w:ascii="Cambria" w:hAnsi="Cambria" w:eastAsia="Times New Roman" w:cs="Times New Roman"/>
        </w:rPr>
      </w:pPr>
      <w:r>
        <w:rPr>
          <w:rFonts w:eastAsia="Times New Roman" w:cs="Times New Roman"/>
        </w:rPr>
        <w:t>Susana explicite très synthétiquement les prochaines étapes. Message: nous sommes là pour être à votre service. La Base, c'est ce que vous en ferez (importance d'être synthétique)</w:t>
      </w:r>
    </w:p>
    <w:p>
      <w:pPr>
        <w:pStyle w:val="Normal"/>
        <w:spacing w:beforeAutospacing="1" w:afterAutospacing="1"/>
        <w:jc w:val="both"/>
        <w:rPr>
          <w:rFonts w:ascii="Cambria" w:hAnsi="Cambria" w:eastAsia="Times New Roman" w:cs="Times New Roman"/>
          <w:color w:val="943634" w:themeColor="accent2" w:themeShade="bf"/>
        </w:rPr>
      </w:pPr>
      <w:r>
        <w:rPr>
          <w:rFonts w:eastAsia="Times New Roman" w:cs="Times New Roman"/>
        </w:rPr>
        <w:t>Les facilitateurs reprennent la parole, souhaitent leurs meilleurs vœux a La Base, et invitent les participants à prendre connaissance des idées issues des ateliers.</w:t>
      </w:r>
    </w:p>
    <w:p>
      <w:pPr>
        <w:pStyle w:val="Normal"/>
        <w:jc w:val="both"/>
        <w:rPr>
          <w:rFonts w:ascii="Cambria" w:hAnsi="Cambria"/>
          <w:color w:val="31849B" w:themeColor="accent5" w:themeShade="bf"/>
          <w:sz w:val="28"/>
          <w:szCs w:val="28"/>
        </w:rPr>
      </w:pPr>
      <w:r>
        <w:rPr>
          <w:color w:val="31849B" w:themeColor="accent5" w:themeShade="bf"/>
          <w:sz w:val="28"/>
          <w:szCs w:val="28"/>
        </w:rPr>
      </w:r>
    </w:p>
    <w:p>
      <w:pPr>
        <w:pStyle w:val="Normal"/>
        <w:jc w:val="both"/>
        <w:rPr/>
      </w:pPr>
      <w:r>
        <w:rPr/>
        <mc:AlternateContent>
          <mc:Choice Requires="wps">
            <w:drawing>
              <wp:anchor behindDoc="0" distT="0" distB="0" distL="114300" distR="114300" simplePos="0" locked="0" layoutInCell="1" allowOverlap="1" relativeHeight="2" wp14:anchorId="1EC5F963">
                <wp:simplePos x="0" y="0"/>
                <wp:positionH relativeFrom="column">
                  <wp:posOffset>-114300</wp:posOffset>
                </wp:positionH>
                <wp:positionV relativeFrom="paragraph">
                  <wp:posOffset>673100</wp:posOffset>
                </wp:positionV>
                <wp:extent cx="5829935" cy="3543935"/>
                <wp:effectExtent l="0" t="0" r="0" b="12700"/>
                <wp:wrapSquare wrapText="bothSides"/>
                <wp:docPr id="3" name="Zone de texte 1"/>
                <a:graphic xmlns:a="http://schemas.openxmlformats.org/drawingml/2006/main">
                  <a:graphicData uri="http://schemas.microsoft.com/office/word/2010/wordprocessingShape">
                    <wps:wsp>
                      <wps:cNvSpPr/>
                      <wps:spPr>
                        <a:xfrm>
                          <a:off x="0" y="0"/>
                          <a:ext cx="5829480" cy="354348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Contenudecadre"/>
                              <w:rPr>
                                <w:rFonts w:ascii="Cambria" w:hAnsi="Cambria" w:eastAsia="Times New Roman" w:cs="Times New Roman"/>
                                <w:i/>
                                <w:i/>
                                <w:color w:val="000000"/>
                                <w:sz w:val="20"/>
                                <w:szCs w:val="20"/>
                              </w:rPr>
                            </w:pPr>
                            <w:r>
                              <w:rPr>
                                <w:rFonts w:eastAsia="Times New Roman" w:cs="Times New Roman"/>
                                <w:i/>
                                <w:color w:val="000000"/>
                                <w:sz w:val="20"/>
                                <w:szCs w:val="20"/>
                              </w:rPr>
                            </w:r>
                          </w:p>
                          <w:p>
                            <w:pPr>
                              <w:pStyle w:val="Contenudecadre"/>
                              <w:rPr>
                                <w:rFonts w:ascii="Cambria" w:hAnsi="Cambria" w:eastAsia="Times New Roman" w:cs="Times New Roman"/>
                                <w:i/>
                                <w:i/>
                                <w:sz w:val="20"/>
                                <w:szCs w:val="20"/>
                              </w:rPr>
                            </w:pPr>
                            <w:r>
                              <w:rPr>
                                <w:rFonts w:eastAsia="Times New Roman" w:cs="Times New Roman"/>
                                <w:b/>
                                <w:bCs/>
                                <w:i/>
                                <w:color w:val="000000"/>
                                <w:sz w:val="20"/>
                                <w:szCs w:val="20"/>
                              </w:rPr>
                              <w:t>Objectifs du projet expérimental LaBase</w:t>
                            </w:r>
                            <w:r>
                              <w:rPr>
                                <w:rFonts w:eastAsia="Times New Roman" w:cs="Times New Roman"/>
                                <w:i/>
                                <w:color w:val="000000"/>
                                <w:sz w:val="20"/>
                                <w:szCs w:val="20"/>
                              </w:rPr>
                              <w:t xml:space="preserve"> :</w:t>
                            </w:r>
                          </w:p>
                          <w:p>
                            <w:pPr>
                              <w:pStyle w:val="Contenudecadre"/>
                              <w:rPr>
                                <w:rFonts w:ascii="Cambria" w:hAnsi="Cambria" w:eastAsia="Times New Roman" w:cs="Times New Roman"/>
                                <w:i/>
                                <w:i/>
                                <w:color w:val="000000"/>
                                <w:sz w:val="20"/>
                                <w:szCs w:val="20"/>
                              </w:rPr>
                            </w:pPr>
                            <w:r>
                              <w:rPr>
                                <w:rFonts w:eastAsia="Times New Roman" w:cs="Times New Roman"/>
                                <w:i/>
                                <w:color w:val="000000"/>
                                <w:sz w:val="20"/>
                                <w:szCs w:val="20"/>
                              </w:rPr>
                            </w:r>
                          </w:p>
                          <w:p>
                            <w:pPr>
                              <w:pStyle w:val="Contenudecadre"/>
                              <w:rPr>
                                <w:rFonts w:ascii="Cambria" w:hAnsi="Cambria" w:eastAsia="Times New Roman" w:cs="Times New Roman"/>
                                <w:i/>
                                <w:i/>
                                <w:sz w:val="20"/>
                                <w:szCs w:val="20"/>
                              </w:rPr>
                            </w:pPr>
                            <w:r>
                              <w:rPr>
                                <w:rFonts w:eastAsia="Times New Roman" w:cs="Times New Roman"/>
                                <w:i/>
                                <w:color w:val="000000"/>
                                <w:sz w:val="20"/>
                                <w:szCs w:val="20"/>
                              </w:rPr>
                              <w:t>1. Simplifier et moderniser les relation entre administrations publiques et les usagers/citoyens</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2. Installer une gouvernance multi-acteurs de l'innovation publique territoriale (géographiquement, à l'échelle de la Nouvelle-Aquitaine) </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3. Diffuser la culture de l'innovation publique au sein des 4 administrations co-pilotes du projet (Bordeaux Métropole, CD Gironde, SGAR et la DREAL Nouvelle-Aquitaine)</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   </w:t>
                            </w:r>
                          </w:p>
                          <w:p>
                            <w:pPr>
                              <w:pStyle w:val="Contenudecadre"/>
                              <w:rPr>
                                <w:rFonts w:ascii="Cambria" w:hAnsi="Cambria" w:eastAsia="Times New Roman" w:cs="Times New Roman"/>
                                <w:i/>
                                <w:i/>
                                <w:sz w:val="20"/>
                                <w:szCs w:val="20"/>
                              </w:rPr>
                            </w:pPr>
                            <w:r>
                              <w:rPr>
                                <w:rFonts w:eastAsia="Times New Roman" w:cs="Times New Roman"/>
                                <w:i/>
                                <w:color w:val="000000"/>
                                <w:sz w:val="20"/>
                                <w:szCs w:val="20"/>
                                <w:u w:val="single"/>
                              </w:rPr>
                              <w:t>Le "livrable idéal" pour chacun des trois ateliers</w:t>
                            </w:r>
                            <w:r>
                              <w:rPr>
                                <w:rFonts w:eastAsia="Times New Roman" w:cs="Times New Roman"/>
                                <w:i/>
                                <w:color w:val="000000"/>
                                <w:sz w:val="20"/>
                                <w:szCs w:val="20"/>
                              </w:rPr>
                              <w:t xml:space="preserve"> associés aux objectifs du projet est une liste de méthodes, outils, processus, savoir-faire, compétences ou autre, que les agents souhaiteraient acquérir/développer/utiliser via LaBase. Il y a également la notion de par où commencer ? premiers pas ?</w:t>
                            </w:r>
                          </w:p>
                          <w:p>
                            <w:pPr>
                              <w:pStyle w:val="Contenudecadre"/>
                              <w:rPr>
                                <w:rFonts w:ascii="Cambria" w:hAnsi="Cambria" w:eastAsia="Times New Roman" w:cs="Times New Roman"/>
                                <w:i/>
                                <w:i/>
                                <w:color w:val="000000"/>
                                <w:sz w:val="20"/>
                                <w:szCs w:val="20"/>
                              </w:rPr>
                            </w:pPr>
                            <w:r>
                              <w:rPr>
                                <w:rFonts w:eastAsia="Times New Roman" w:cs="Times New Roman"/>
                                <w:i/>
                                <w:color w:val="000000"/>
                                <w:sz w:val="20"/>
                                <w:szCs w:val="20"/>
                              </w:rPr>
                            </w:r>
                          </w:p>
                          <w:p>
                            <w:pPr>
                              <w:pStyle w:val="Contenudecadre"/>
                              <w:rPr>
                                <w:rFonts w:ascii="Cambria" w:hAnsi="Cambria" w:eastAsia="Times New Roman" w:cs="Times New Roman"/>
                                <w:i/>
                                <w:i/>
                                <w:sz w:val="20"/>
                                <w:szCs w:val="20"/>
                              </w:rPr>
                            </w:pPr>
                            <w:r>
                              <w:rPr>
                                <w:rFonts w:eastAsia="Times New Roman" w:cs="Times New Roman"/>
                                <w:b/>
                                <w:bCs/>
                                <w:i/>
                                <w:color w:val="000000"/>
                                <w:sz w:val="20"/>
                                <w:szCs w:val="20"/>
                              </w:rPr>
                              <w:t>Objectifs de co-construction du programme pour les 6 prochains mois</w:t>
                            </w:r>
                            <w:r>
                              <w:rPr>
                                <w:rFonts w:eastAsia="Times New Roman" w:cs="Times New Roman"/>
                                <w:i/>
                                <w:color w:val="000000"/>
                                <w:sz w:val="20"/>
                                <w:szCs w:val="20"/>
                              </w:rPr>
                              <w:t xml:space="preserve"> :</w:t>
                            </w:r>
                          </w:p>
                          <w:p>
                            <w:pPr>
                              <w:pStyle w:val="Contenudecadre"/>
                              <w:rPr>
                                <w:rFonts w:ascii="Cambria" w:hAnsi="Cambria" w:eastAsia="Times New Roman" w:cs="Times New Roman"/>
                                <w:i/>
                                <w:i/>
                                <w:color w:val="000000"/>
                                <w:sz w:val="20"/>
                                <w:szCs w:val="20"/>
                              </w:rPr>
                            </w:pPr>
                            <w:r>
                              <w:rPr>
                                <w:rFonts w:eastAsia="Times New Roman" w:cs="Times New Roman"/>
                                <w:i/>
                                <w:color w:val="000000"/>
                                <w:sz w:val="20"/>
                                <w:szCs w:val="20"/>
                              </w:rPr>
                            </w:r>
                          </w:p>
                          <w:p>
                            <w:pPr>
                              <w:pStyle w:val="Contenudecadre"/>
                              <w:rPr>
                                <w:rFonts w:ascii="Cambria" w:hAnsi="Cambria" w:eastAsia="Times New Roman" w:cs="Times New Roman"/>
                                <w:i/>
                                <w:i/>
                                <w:sz w:val="20"/>
                                <w:szCs w:val="20"/>
                              </w:rPr>
                            </w:pPr>
                            <w:r>
                              <w:rPr>
                                <w:rFonts w:eastAsia="Times New Roman" w:cs="Times New Roman"/>
                                <w:i/>
                                <w:color w:val="000000"/>
                                <w:sz w:val="20"/>
                                <w:szCs w:val="20"/>
                              </w:rPr>
                              <w:t>1. Incuber/prototyper des projets innovants avec des méthodes innovants</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 xml:space="preserve">    </w:t>
                            </w:r>
                            <w:r>
                              <w:rPr>
                                <w:rFonts w:eastAsia="Times New Roman" w:cs="Times New Roman"/>
                                <w:i/>
                                <w:color w:val="000000"/>
                                <w:sz w:val="20"/>
                                <w:szCs w:val="20"/>
                                <w:u w:val="single"/>
                              </w:rPr>
                              <w:t>Livrable idéal</w:t>
                            </w:r>
                            <w:r>
                              <w:rPr>
                                <w:rFonts w:eastAsia="Times New Roman" w:cs="Times New Roman"/>
                                <w:i/>
                                <w:color w:val="000000"/>
                                <w:sz w:val="20"/>
                                <w:szCs w:val="20"/>
                              </w:rPr>
                              <w:t xml:space="preserve"> : liste de projets/idées susceptibles d'être incubés/prototypés/accompagnés </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2. Proposer une offre/un programme qui suscite l'intérêt et l'adhésion de nombreux agents </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 xml:space="preserve">    </w:t>
                            </w:r>
                            <w:r>
                              <w:rPr>
                                <w:rFonts w:eastAsia="Times New Roman" w:cs="Times New Roman"/>
                                <w:i/>
                                <w:color w:val="000000"/>
                                <w:sz w:val="20"/>
                                <w:szCs w:val="20"/>
                                <w:u w:val="single"/>
                              </w:rPr>
                              <w:t>Livrable idéal</w:t>
                            </w:r>
                            <w:r>
                              <w:rPr>
                                <w:rFonts w:eastAsia="Times New Roman" w:cs="Times New Roman"/>
                                <w:i/>
                                <w:color w:val="000000"/>
                                <w:sz w:val="20"/>
                                <w:szCs w:val="20"/>
                              </w:rPr>
                              <w:t xml:space="preserve"> : pondération des types d'activités qui répondent aux besoin des agents en matière d'innovation (ateliers/formations, séquence de travail, temps d'échanges/rencontres, parcours/visites, événements, outils (réseaux, information...) ou autre. Image : les types d'ingrédients et leur proportion, qu'on mettrait dans les tubes d'expérimentation. </w:t>
                            </w:r>
                          </w:p>
                          <w:p>
                            <w:pPr>
                              <w:pStyle w:val="Contenudecadre"/>
                              <w:rPr>
                                <w:color w:val="000000"/>
                              </w:rPr>
                            </w:pPr>
                            <w:r>
                              <w:rPr>
                                <w:color w:val="000000"/>
                              </w:rPr>
                            </w:r>
                          </w:p>
                        </w:txbxContent>
                      </wps:txbx>
                      <wps:bodyPr>
                        <a:prstTxWarp prst="textNoShape"/>
                        <a:noAutofit/>
                      </wps:bodyPr>
                    </wps:wsp>
                  </a:graphicData>
                </a:graphic>
              </wp:anchor>
            </w:drawing>
          </mc:Choice>
          <mc:Fallback>
            <w:pict>
              <v:rect id="shape_0" ID="Zone de texte 1" stroked="f" style="position:absolute;margin-left:-9pt;margin-top:53pt;width:458.95pt;height:278.95pt" wp14:anchorId="1EC5F963">
                <w10:wrap type="square"/>
                <v:fill o:detectmouseclick="t" on="false"/>
                <v:stroke color="#3465a4" joinstyle="round" endcap="flat"/>
                <v:textbox>
                  <w:txbxContent>
                    <w:p>
                      <w:pPr>
                        <w:pStyle w:val="Contenudecadre"/>
                        <w:rPr>
                          <w:rFonts w:ascii="Cambria" w:hAnsi="Cambria" w:eastAsia="Times New Roman" w:cs="Times New Roman"/>
                          <w:i/>
                          <w:i/>
                          <w:color w:val="000000"/>
                          <w:sz w:val="20"/>
                          <w:szCs w:val="20"/>
                        </w:rPr>
                      </w:pPr>
                      <w:r>
                        <w:rPr>
                          <w:rFonts w:eastAsia="Times New Roman" w:cs="Times New Roman"/>
                          <w:i/>
                          <w:color w:val="000000"/>
                          <w:sz w:val="20"/>
                          <w:szCs w:val="20"/>
                        </w:rPr>
                      </w:r>
                    </w:p>
                    <w:p>
                      <w:pPr>
                        <w:pStyle w:val="Contenudecadre"/>
                        <w:rPr>
                          <w:rFonts w:ascii="Cambria" w:hAnsi="Cambria" w:eastAsia="Times New Roman" w:cs="Times New Roman"/>
                          <w:i/>
                          <w:i/>
                          <w:sz w:val="20"/>
                          <w:szCs w:val="20"/>
                        </w:rPr>
                      </w:pPr>
                      <w:r>
                        <w:rPr>
                          <w:rFonts w:eastAsia="Times New Roman" w:cs="Times New Roman"/>
                          <w:b/>
                          <w:bCs/>
                          <w:i/>
                          <w:color w:val="000000"/>
                          <w:sz w:val="20"/>
                          <w:szCs w:val="20"/>
                        </w:rPr>
                        <w:t>Objectifs du projet expérimental LaBase</w:t>
                      </w:r>
                      <w:r>
                        <w:rPr>
                          <w:rFonts w:eastAsia="Times New Roman" w:cs="Times New Roman"/>
                          <w:i/>
                          <w:color w:val="000000"/>
                          <w:sz w:val="20"/>
                          <w:szCs w:val="20"/>
                        </w:rPr>
                        <w:t xml:space="preserve"> :</w:t>
                      </w:r>
                    </w:p>
                    <w:p>
                      <w:pPr>
                        <w:pStyle w:val="Contenudecadre"/>
                        <w:rPr>
                          <w:rFonts w:ascii="Cambria" w:hAnsi="Cambria" w:eastAsia="Times New Roman" w:cs="Times New Roman"/>
                          <w:i/>
                          <w:i/>
                          <w:color w:val="000000"/>
                          <w:sz w:val="20"/>
                          <w:szCs w:val="20"/>
                        </w:rPr>
                      </w:pPr>
                      <w:r>
                        <w:rPr>
                          <w:rFonts w:eastAsia="Times New Roman" w:cs="Times New Roman"/>
                          <w:i/>
                          <w:color w:val="000000"/>
                          <w:sz w:val="20"/>
                          <w:szCs w:val="20"/>
                        </w:rPr>
                      </w:r>
                    </w:p>
                    <w:p>
                      <w:pPr>
                        <w:pStyle w:val="Contenudecadre"/>
                        <w:rPr>
                          <w:rFonts w:ascii="Cambria" w:hAnsi="Cambria" w:eastAsia="Times New Roman" w:cs="Times New Roman"/>
                          <w:i/>
                          <w:i/>
                          <w:sz w:val="20"/>
                          <w:szCs w:val="20"/>
                        </w:rPr>
                      </w:pPr>
                      <w:r>
                        <w:rPr>
                          <w:rFonts w:eastAsia="Times New Roman" w:cs="Times New Roman"/>
                          <w:i/>
                          <w:color w:val="000000"/>
                          <w:sz w:val="20"/>
                          <w:szCs w:val="20"/>
                        </w:rPr>
                        <w:t>1. Simplifier et moderniser les relation entre administrations publiques et les usagers/citoyens</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2. Installer une gouvernance multi-acteurs de l'innovation publique territoriale (géographiquement, à l'échelle de la Nouvelle-Aquitaine) </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3. Diffuser la culture de l'innovation publique au sein des 4 administrations co-pilotes du projet (Bordeaux Métropole, CD Gironde, SGAR et la DREAL Nouvelle-Aquitaine)</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   </w:t>
                      </w:r>
                    </w:p>
                    <w:p>
                      <w:pPr>
                        <w:pStyle w:val="Contenudecadre"/>
                        <w:rPr>
                          <w:rFonts w:ascii="Cambria" w:hAnsi="Cambria" w:eastAsia="Times New Roman" w:cs="Times New Roman"/>
                          <w:i/>
                          <w:i/>
                          <w:sz w:val="20"/>
                          <w:szCs w:val="20"/>
                        </w:rPr>
                      </w:pPr>
                      <w:r>
                        <w:rPr>
                          <w:rFonts w:eastAsia="Times New Roman" w:cs="Times New Roman"/>
                          <w:i/>
                          <w:color w:val="000000"/>
                          <w:sz w:val="20"/>
                          <w:szCs w:val="20"/>
                          <w:u w:val="single"/>
                        </w:rPr>
                        <w:t>Le "livrable idéal" pour chacun des trois ateliers</w:t>
                      </w:r>
                      <w:r>
                        <w:rPr>
                          <w:rFonts w:eastAsia="Times New Roman" w:cs="Times New Roman"/>
                          <w:i/>
                          <w:color w:val="000000"/>
                          <w:sz w:val="20"/>
                          <w:szCs w:val="20"/>
                        </w:rPr>
                        <w:t xml:space="preserve"> associés aux objectifs du projet est une liste de méthodes, outils, processus, savoir-faire, compétences ou autre, que les agents souhaiteraient acquérir/développer/utiliser via LaBase. Il y a également la notion de par où commencer ? premiers pas ?</w:t>
                      </w:r>
                    </w:p>
                    <w:p>
                      <w:pPr>
                        <w:pStyle w:val="Contenudecadre"/>
                        <w:rPr>
                          <w:rFonts w:ascii="Cambria" w:hAnsi="Cambria" w:eastAsia="Times New Roman" w:cs="Times New Roman"/>
                          <w:i/>
                          <w:i/>
                          <w:color w:val="000000"/>
                          <w:sz w:val="20"/>
                          <w:szCs w:val="20"/>
                        </w:rPr>
                      </w:pPr>
                      <w:r>
                        <w:rPr>
                          <w:rFonts w:eastAsia="Times New Roman" w:cs="Times New Roman"/>
                          <w:i/>
                          <w:color w:val="000000"/>
                          <w:sz w:val="20"/>
                          <w:szCs w:val="20"/>
                        </w:rPr>
                      </w:r>
                    </w:p>
                    <w:p>
                      <w:pPr>
                        <w:pStyle w:val="Contenudecadre"/>
                        <w:rPr>
                          <w:rFonts w:ascii="Cambria" w:hAnsi="Cambria" w:eastAsia="Times New Roman" w:cs="Times New Roman"/>
                          <w:i/>
                          <w:i/>
                          <w:sz w:val="20"/>
                          <w:szCs w:val="20"/>
                        </w:rPr>
                      </w:pPr>
                      <w:r>
                        <w:rPr>
                          <w:rFonts w:eastAsia="Times New Roman" w:cs="Times New Roman"/>
                          <w:b/>
                          <w:bCs/>
                          <w:i/>
                          <w:color w:val="000000"/>
                          <w:sz w:val="20"/>
                          <w:szCs w:val="20"/>
                        </w:rPr>
                        <w:t>Objectifs de co-construction du programme pour les 6 prochains mois</w:t>
                      </w:r>
                      <w:r>
                        <w:rPr>
                          <w:rFonts w:eastAsia="Times New Roman" w:cs="Times New Roman"/>
                          <w:i/>
                          <w:color w:val="000000"/>
                          <w:sz w:val="20"/>
                          <w:szCs w:val="20"/>
                        </w:rPr>
                        <w:t xml:space="preserve"> :</w:t>
                      </w:r>
                    </w:p>
                    <w:p>
                      <w:pPr>
                        <w:pStyle w:val="Contenudecadre"/>
                        <w:rPr>
                          <w:rFonts w:ascii="Cambria" w:hAnsi="Cambria" w:eastAsia="Times New Roman" w:cs="Times New Roman"/>
                          <w:i/>
                          <w:i/>
                          <w:color w:val="000000"/>
                          <w:sz w:val="20"/>
                          <w:szCs w:val="20"/>
                        </w:rPr>
                      </w:pPr>
                      <w:r>
                        <w:rPr>
                          <w:rFonts w:eastAsia="Times New Roman" w:cs="Times New Roman"/>
                          <w:i/>
                          <w:color w:val="000000"/>
                          <w:sz w:val="20"/>
                          <w:szCs w:val="20"/>
                        </w:rPr>
                      </w:r>
                    </w:p>
                    <w:p>
                      <w:pPr>
                        <w:pStyle w:val="Contenudecadre"/>
                        <w:rPr>
                          <w:rFonts w:ascii="Cambria" w:hAnsi="Cambria" w:eastAsia="Times New Roman" w:cs="Times New Roman"/>
                          <w:i/>
                          <w:i/>
                          <w:sz w:val="20"/>
                          <w:szCs w:val="20"/>
                        </w:rPr>
                      </w:pPr>
                      <w:r>
                        <w:rPr>
                          <w:rFonts w:eastAsia="Times New Roman" w:cs="Times New Roman"/>
                          <w:i/>
                          <w:color w:val="000000"/>
                          <w:sz w:val="20"/>
                          <w:szCs w:val="20"/>
                        </w:rPr>
                        <w:t>1. Incuber/prototyper des projets innovants avec des méthodes innovants</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 xml:space="preserve">    </w:t>
                      </w:r>
                      <w:r>
                        <w:rPr>
                          <w:rFonts w:eastAsia="Times New Roman" w:cs="Times New Roman"/>
                          <w:i/>
                          <w:color w:val="000000"/>
                          <w:sz w:val="20"/>
                          <w:szCs w:val="20"/>
                          <w:u w:val="single"/>
                        </w:rPr>
                        <w:t>Livrable idéal</w:t>
                      </w:r>
                      <w:r>
                        <w:rPr>
                          <w:rFonts w:eastAsia="Times New Roman" w:cs="Times New Roman"/>
                          <w:i/>
                          <w:color w:val="000000"/>
                          <w:sz w:val="20"/>
                          <w:szCs w:val="20"/>
                        </w:rPr>
                        <w:t xml:space="preserve"> : liste de projets/idées susceptibles d'être incubés/prototypés/accompagnés </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2. Proposer une offre/un programme qui suscite l'intérêt et l'adhésion de nombreux agents </w:t>
                      </w:r>
                    </w:p>
                    <w:p>
                      <w:pPr>
                        <w:pStyle w:val="Contenudecadre"/>
                        <w:rPr>
                          <w:rFonts w:ascii="Cambria" w:hAnsi="Cambria" w:eastAsia="Times New Roman" w:cs="Times New Roman"/>
                          <w:i/>
                          <w:i/>
                          <w:sz w:val="20"/>
                          <w:szCs w:val="20"/>
                        </w:rPr>
                      </w:pPr>
                      <w:r>
                        <w:rPr>
                          <w:rFonts w:eastAsia="Times New Roman" w:cs="Times New Roman"/>
                          <w:i/>
                          <w:color w:val="000000"/>
                          <w:sz w:val="20"/>
                          <w:szCs w:val="20"/>
                        </w:rPr>
                        <w:t xml:space="preserve">    </w:t>
                      </w:r>
                      <w:r>
                        <w:rPr>
                          <w:rFonts w:eastAsia="Times New Roman" w:cs="Times New Roman"/>
                          <w:i/>
                          <w:color w:val="000000"/>
                          <w:sz w:val="20"/>
                          <w:szCs w:val="20"/>
                          <w:u w:val="single"/>
                        </w:rPr>
                        <w:t>Livrable idéal</w:t>
                      </w:r>
                      <w:r>
                        <w:rPr>
                          <w:rFonts w:eastAsia="Times New Roman" w:cs="Times New Roman"/>
                          <w:i/>
                          <w:color w:val="000000"/>
                          <w:sz w:val="20"/>
                          <w:szCs w:val="20"/>
                        </w:rPr>
                        <w:t xml:space="preserve"> : pondération des types d'activités qui répondent aux besoin des agents en matière d'innovation (ateliers/formations, séquence de travail, temps d'échanges/rencontres, parcours/visites, événements, outils (réseaux, information...) ou autre. Image : les types d'ingrédients et leur proportion, qu'on mettrait dans les tubes d'expérimentation. </w:t>
                      </w:r>
                    </w:p>
                    <w:p>
                      <w:pPr>
                        <w:pStyle w:val="Contenudecadre"/>
                        <w:rPr>
                          <w:color w:val="000000"/>
                        </w:rPr>
                      </w:pPr>
                      <w:r>
                        <w:rPr>
                          <w:color w:val="000000"/>
                        </w:rPr>
                      </w:r>
                    </w:p>
                  </w:txbxContent>
                </v:textbox>
              </v:rect>
            </w:pict>
          </mc:Fallback>
        </mc:AlternateContent>
      </w:r>
    </w:p>
    <w:sectPr>
      <w:footerReference w:type="default" r:id="rId4"/>
      <w:type w:val="nextPage"/>
      <w:pgSz w:w="11906" w:h="16838"/>
      <w:pgMar w:left="1417" w:right="1417" w:header="0" w:top="993" w:footer="708" w:bottom="993"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Times">
    <w:altName w:val="Times New Roman"/>
    <w:charset w:val="01"/>
    <w:family w:val="roman"/>
    <w:pitch w:val="variable"/>
  </w:font>
  <w:font w:name="Lucida Grande">
    <w:charset w:val="01"/>
    <w:family w:val="roman"/>
    <w:pitch w:val="variable"/>
  </w:font>
  <w:font w:name="Liberation Sans">
    <w:altName w:val="Arial"/>
    <w:charset w:val="01"/>
    <w:family w:val="swiss"/>
    <w:pitch w:val="variable"/>
  </w:font>
  <w:font w:name="Cambria">
    <w:charset w:val="01"/>
    <w:family w:val="roman"/>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center"/>
      <w:rPr/>
    </w:pPr>
    <w:r>
      <w:rPr>
        <w:color w:val="A6A6A6" w:themeColor="background1" w:themeShade="a6"/>
        <w:sz w:val="18"/>
        <w:szCs w:val="18"/>
      </w:rPr>
      <w:t>Les Vigies &amp; La Base, publié selon la licence Creative Commons BY-SA</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30"/>
      <w:numFmt w:val="bullet"/>
      <w:lvlText w:val="-"/>
      <w:lvlJc w:val="left"/>
      <w:pPr>
        <w:ind w:left="720" w:hanging="360"/>
      </w:pPr>
      <w:rPr>
        <w:rFonts w:ascii="Cambria" w:hAnsi="Cambria" w:cs="Cambria" w:hint="default"/>
        <w:rFonts w: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en-GB" w:eastAsia="fr-FR"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33e84"/>
    <w:pPr>
      <w:widowControl/>
      <w:bidi w:val="0"/>
      <w:jc w:val="left"/>
    </w:pPr>
    <w:rPr>
      <w:rFonts w:ascii="Cambria" w:hAnsi="Cambria" w:eastAsia="ＭＳ 明朝" w:cs="" w:asciiTheme="minorHAnsi" w:cstheme="minorBidi" w:eastAsiaTheme="minorEastAsia" w:hAnsiTheme="minorHAnsi"/>
      <w:color w:val="auto"/>
      <w:sz w:val="24"/>
      <w:szCs w:val="24"/>
      <w:lang w:val="fr-FR" w:eastAsia="fr-FR" w:bidi="ar-SA"/>
    </w:rPr>
  </w:style>
  <w:style w:type="paragraph" w:styleId="Titre4">
    <w:name w:val="Heading 4"/>
    <w:basedOn w:val="Normal"/>
    <w:link w:val="Titre4Car"/>
    <w:uiPriority w:val="9"/>
    <w:qFormat/>
    <w:rsid w:val="005012c9"/>
    <w:pPr>
      <w:spacing w:beforeAutospacing="1" w:afterAutospacing="1"/>
      <w:outlineLvl w:val="3"/>
    </w:pPr>
    <w:rPr>
      <w:rFonts w:ascii="Times" w:hAnsi="Times"/>
      <w:b/>
      <w:bCs/>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244c16"/>
    <w:rPr>
      <w:rFonts w:ascii="Lucida Grande" w:hAnsi="Lucida Grande" w:cs="Lucida Grande"/>
      <w:sz w:val="18"/>
      <w:szCs w:val="18"/>
      <w:lang w:val="fr-FR"/>
    </w:rPr>
  </w:style>
  <w:style w:type="character" w:styleId="LienInternet">
    <w:name w:val="Lien Internet"/>
    <w:basedOn w:val="DefaultParagraphFont"/>
    <w:uiPriority w:val="99"/>
    <w:unhideWhenUsed/>
    <w:rsid w:val="00f44764"/>
    <w:rPr>
      <w:color w:val="0000FF" w:themeColor="hyperlink"/>
      <w:u w:val="single"/>
    </w:rPr>
  </w:style>
  <w:style w:type="character" w:styleId="Titre4Car" w:customStyle="1">
    <w:name w:val="Titre 4 Car"/>
    <w:basedOn w:val="DefaultParagraphFont"/>
    <w:link w:val="Titre4"/>
    <w:uiPriority w:val="9"/>
    <w:qFormat/>
    <w:rsid w:val="005012c9"/>
    <w:rPr>
      <w:rFonts w:ascii="Times" w:hAnsi="Times"/>
      <w:b/>
      <w:bCs/>
      <w:lang w:val="fr-FR"/>
    </w:rPr>
  </w:style>
  <w:style w:type="character" w:styleId="EntteCar" w:customStyle="1">
    <w:name w:val="En-tête Car"/>
    <w:basedOn w:val="DefaultParagraphFont"/>
    <w:link w:val="En-tte"/>
    <w:uiPriority w:val="99"/>
    <w:qFormat/>
    <w:rsid w:val="005922bc"/>
    <w:rPr>
      <w:lang w:val="fr-FR"/>
    </w:rPr>
  </w:style>
  <w:style w:type="character" w:styleId="PieddepageCar" w:customStyle="1">
    <w:name w:val="Pied de page Car"/>
    <w:basedOn w:val="DefaultParagraphFont"/>
    <w:link w:val="Pieddepage"/>
    <w:uiPriority w:val="99"/>
    <w:qFormat/>
    <w:rsid w:val="005922bc"/>
    <w:rPr>
      <w:lang w:val="fr-FR"/>
    </w:rPr>
  </w:style>
  <w:style w:type="character" w:styleId="ListLabel1">
    <w:name w:val="ListLabel 1"/>
    <w:qFormat/>
    <w:rPr>
      <w:rFonts w:eastAsia="ＭＳ 明朝" w:cs=""/>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rFonts w:eastAsia="ＭＳ 明朝" w:cs=""/>
    </w:rPr>
  </w:style>
  <w:style w:type="character" w:styleId="ListLabel12">
    <w:name w:val="ListLabel 12"/>
    <w:qFormat/>
    <w:rPr>
      <w:rFonts w:ascii="Cambria" w:hAnsi="Cambria"/>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rFonts w:eastAsia="ＭＳ 明朝" w:cs=""/>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rFonts w:ascii="Cambria" w:hAnsi="Cambria"/>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rFonts w:ascii="Cambria" w:hAnsi="Cambria"/>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34"/>
    <w:qFormat/>
    <w:rsid w:val="005f6d90"/>
    <w:pPr>
      <w:spacing w:before="0" w:after="0"/>
      <w:ind w:left="720" w:hanging="0"/>
      <w:contextualSpacing/>
    </w:pPr>
    <w:rPr/>
  </w:style>
  <w:style w:type="paragraph" w:styleId="BalloonText">
    <w:name w:val="Balloon Text"/>
    <w:basedOn w:val="Normal"/>
    <w:link w:val="TextedebullesCar"/>
    <w:uiPriority w:val="99"/>
    <w:semiHidden/>
    <w:unhideWhenUsed/>
    <w:qFormat/>
    <w:rsid w:val="00244c16"/>
    <w:pPr/>
    <w:rPr>
      <w:rFonts w:ascii="Lucida Grande" w:hAnsi="Lucida Grande" w:cs="Lucida Grande"/>
      <w:sz w:val="18"/>
      <w:szCs w:val="18"/>
    </w:rPr>
  </w:style>
  <w:style w:type="paragraph" w:styleId="NormalWeb">
    <w:name w:val="Normal (Web)"/>
    <w:basedOn w:val="Normal"/>
    <w:uiPriority w:val="99"/>
    <w:semiHidden/>
    <w:unhideWhenUsed/>
    <w:qFormat/>
    <w:rsid w:val="005012c9"/>
    <w:pPr>
      <w:spacing w:beforeAutospacing="1" w:afterAutospacing="1"/>
    </w:pPr>
    <w:rPr>
      <w:rFonts w:ascii="Times" w:hAnsi="Times" w:cs="Times New Roman"/>
      <w:sz w:val="20"/>
      <w:szCs w:val="20"/>
    </w:rPr>
  </w:style>
  <w:style w:type="paragraph" w:styleId="Entte">
    <w:name w:val="Header"/>
    <w:basedOn w:val="Normal"/>
    <w:link w:val="En-tteCar"/>
    <w:uiPriority w:val="99"/>
    <w:unhideWhenUsed/>
    <w:rsid w:val="005922bc"/>
    <w:pPr>
      <w:tabs>
        <w:tab w:val="center" w:pos="4536" w:leader="none"/>
        <w:tab w:val="right" w:pos="9072" w:leader="none"/>
      </w:tabs>
    </w:pPr>
    <w:rPr/>
  </w:style>
  <w:style w:type="paragraph" w:styleId="Pieddepage">
    <w:name w:val="Footer"/>
    <w:basedOn w:val="Normal"/>
    <w:link w:val="PieddepageCar"/>
    <w:uiPriority w:val="99"/>
    <w:unhideWhenUsed/>
    <w:rsid w:val="005922bc"/>
    <w:pPr>
      <w:tabs>
        <w:tab w:val="center" w:pos="4536" w:leader="none"/>
        <w:tab w:val="right" w:pos="9072" w:leader="none"/>
      </w:tabs>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954</TotalTime>
  <Application>LibreOffice/5.1.6.2$Linux_X86_64 LibreOffice_project/10m0$Build-2</Application>
  <Pages>9</Pages>
  <Words>1912</Words>
  <Characters>10296</Characters>
  <CharactersWithSpaces>12118</CharactersWithSpaces>
  <Paragraphs>131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2017-06-28T14:34:00Z</dcterms:created>
  <dc:creator>Alyssa</dc:creator>
  <dc:description/>
  <dc:language>fr-FR</dc:language>
  <cp:lastModifiedBy/>
  <cp:lastPrinted>2017-06-29T09:03:00Z</cp:lastPrinted>
  <dcterms:modified xsi:type="dcterms:W3CDTF">2017-09-18T09:26:46Z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